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7F1" w:rsidRDefault="003B17F1" w:rsidP="003B17F1">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筑摩書房版『</w:t>
      </w:r>
      <w:r>
        <w:rPr>
          <w:rFonts w:ascii="ＭＳ Ｐゴシック" w:eastAsia="ＭＳ Ｐゴシック" w:hAnsi="ＭＳ Ｐゴシック" w:cs="ＭＳ Ｐゴシック" w:hint="eastAsia"/>
          <w:kern w:val="0"/>
          <w:sz w:val="28"/>
          <w:szCs w:val="28"/>
        </w:rPr>
        <w:t>現代の国語</w:t>
      </w:r>
      <w:r>
        <w:rPr>
          <w:rFonts w:ascii="ＭＳ Ｐゴシック" w:eastAsia="ＭＳ Ｐゴシック" w:hAnsi="ＭＳ Ｐゴシック" w:cs="ＭＳ Ｐゴシック" w:hint="eastAsia"/>
          <w:kern w:val="0"/>
          <w:sz w:val="28"/>
          <w:szCs w:val="28"/>
        </w:rPr>
        <w:t>』（</w:t>
      </w:r>
      <w:r>
        <w:rPr>
          <w:rFonts w:ascii="ＭＳ Ｐゴシック" w:eastAsia="ＭＳ Ｐゴシック" w:hAnsi="ＭＳ Ｐゴシック" w:cs="ＭＳ Ｐゴシック" w:hint="eastAsia"/>
          <w:kern w:val="0"/>
          <w:sz w:val="28"/>
          <w:szCs w:val="28"/>
        </w:rPr>
        <w:t>現国712</w:t>
      </w:r>
      <w:r>
        <w:rPr>
          <w:rFonts w:ascii="ＭＳ Ｐゴシック" w:eastAsia="ＭＳ Ｐゴシック" w:hAnsi="ＭＳ Ｐゴシック" w:cs="ＭＳ Ｐゴシック" w:hint="eastAsia"/>
          <w:kern w:val="0"/>
          <w:sz w:val="28"/>
          <w:szCs w:val="28"/>
        </w:rPr>
        <w:t>）内容の特色</w:t>
      </w:r>
    </w:p>
    <w:tbl>
      <w:tblPr>
        <w:tblW w:w="15041" w:type="dxa"/>
        <w:tblInd w:w="84" w:type="dxa"/>
        <w:tblCellMar>
          <w:left w:w="99" w:type="dxa"/>
          <w:right w:w="99" w:type="dxa"/>
        </w:tblCellMar>
        <w:tblLook w:val="04A0" w:firstRow="1" w:lastRow="0" w:firstColumn="1" w:lastColumn="0" w:noHBand="0" w:noVBand="1"/>
      </w:tblPr>
      <w:tblGrid>
        <w:gridCol w:w="1903"/>
        <w:gridCol w:w="2602"/>
        <w:gridCol w:w="2505"/>
        <w:gridCol w:w="1340"/>
        <w:gridCol w:w="3005"/>
        <w:gridCol w:w="1701"/>
        <w:gridCol w:w="1985"/>
      </w:tblGrid>
      <w:tr w:rsidR="003B17F1" w:rsidRPr="003B17F1" w:rsidTr="003B17F1">
        <w:trPr>
          <w:trHeight w:val="196"/>
        </w:trPr>
        <w:tc>
          <w:tcPr>
            <w:tcW w:w="1903"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B17F1" w:rsidRPr="003B17F1" w:rsidRDefault="003B17F1" w:rsidP="003B17F1">
            <w:pPr>
              <w:widowControl/>
              <w:jc w:val="center"/>
              <w:rPr>
                <w:rFonts w:ascii="ＭＳ Ｐゴシック" w:eastAsia="ＭＳ Ｐゴシック" w:hAnsi="ＭＳ Ｐゴシック" w:cs="ＭＳ Ｐゴシック"/>
                <w:b/>
                <w:bCs/>
                <w:color w:val="000000"/>
                <w:kern w:val="0"/>
                <w:sz w:val="22"/>
                <w:szCs w:val="22"/>
              </w:rPr>
            </w:pPr>
            <w:bookmarkStart w:id="0" w:name="_GoBack"/>
            <w:bookmarkEnd w:id="0"/>
            <w:r w:rsidRPr="003B17F1">
              <w:rPr>
                <w:rFonts w:ascii="ＭＳ Ｐゴシック" w:eastAsia="ＭＳ Ｐゴシック" w:hAnsi="ＭＳ Ｐゴシック" w:cs="ＭＳ Ｐゴシック" w:hint="eastAsia"/>
                <w:b/>
                <w:bCs/>
                <w:color w:val="000000"/>
                <w:kern w:val="0"/>
                <w:sz w:val="22"/>
                <w:szCs w:val="22"/>
              </w:rPr>
              <w:t>教科書名</w:t>
            </w:r>
          </w:p>
        </w:tc>
        <w:tc>
          <w:tcPr>
            <w:tcW w:w="13138" w:type="dxa"/>
            <w:gridSpan w:val="6"/>
            <w:tcBorders>
              <w:top w:val="single" w:sz="4" w:space="0" w:color="auto"/>
              <w:left w:val="nil"/>
              <w:bottom w:val="single" w:sz="4" w:space="0" w:color="auto"/>
              <w:right w:val="single" w:sz="4" w:space="0" w:color="auto"/>
            </w:tcBorders>
            <w:shd w:val="clear" w:color="000000" w:fill="F2F2F2"/>
            <w:noWrap/>
            <w:vAlign w:val="center"/>
            <w:hideMark/>
          </w:tcPr>
          <w:p w:rsidR="003B17F1" w:rsidRPr="003B17F1" w:rsidRDefault="003B17F1" w:rsidP="003B17F1">
            <w:pPr>
              <w:widowControl/>
              <w:jc w:val="center"/>
              <w:rPr>
                <w:rFonts w:ascii="ＭＳ Ｐゴシック" w:eastAsia="ＭＳ Ｐゴシック" w:hAnsi="ＭＳ Ｐゴシック" w:cs="ＭＳ Ｐゴシック"/>
                <w:b/>
                <w:bCs/>
                <w:color w:val="000000"/>
                <w:kern w:val="0"/>
                <w:sz w:val="22"/>
                <w:szCs w:val="22"/>
              </w:rPr>
            </w:pPr>
            <w:r w:rsidRPr="003B17F1">
              <w:rPr>
                <w:rFonts w:ascii="ＭＳ Ｐゴシック" w:eastAsia="ＭＳ Ｐゴシック" w:hAnsi="ＭＳ Ｐゴシック" w:cs="ＭＳ Ｐゴシック" w:hint="eastAsia"/>
                <w:b/>
                <w:bCs/>
                <w:color w:val="000000"/>
                <w:kern w:val="0"/>
                <w:sz w:val="22"/>
                <w:szCs w:val="22"/>
              </w:rPr>
              <w:t>調査の観点</w:t>
            </w:r>
          </w:p>
        </w:tc>
      </w:tr>
      <w:tr w:rsidR="003B17F1" w:rsidRPr="003B17F1" w:rsidTr="003B17F1">
        <w:trPr>
          <w:trHeight w:val="196"/>
        </w:trPr>
        <w:tc>
          <w:tcPr>
            <w:tcW w:w="1903" w:type="dxa"/>
            <w:vMerge/>
            <w:tcBorders>
              <w:top w:val="single" w:sz="4" w:space="0" w:color="auto"/>
              <w:left w:val="single" w:sz="4" w:space="0" w:color="auto"/>
              <w:bottom w:val="single" w:sz="4" w:space="0" w:color="auto"/>
              <w:right w:val="single" w:sz="4" w:space="0" w:color="auto"/>
            </w:tcBorders>
            <w:vAlign w:val="center"/>
            <w:hideMark/>
          </w:tcPr>
          <w:p w:rsidR="003B17F1" w:rsidRPr="003B17F1" w:rsidRDefault="003B17F1" w:rsidP="003B17F1">
            <w:pPr>
              <w:widowControl/>
              <w:jc w:val="left"/>
              <w:rPr>
                <w:rFonts w:ascii="ＭＳ Ｐゴシック" w:eastAsia="ＭＳ Ｐゴシック" w:hAnsi="ＭＳ Ｐゴシック" w:cs="ＭＳ Ｐゴシック"/>
                <w:b/>
                <w:bCs/>
                <w:color w:val="000000"/>
                <w:kern w:val="0"/>
                <w:sz w:val="22"/>
                <w:szCs w:val="22"/>
              </w:rPr>
            </w:pPr>
          </w:p>
        </w:tc>
        <w:tc>
          <w:tcPr>
            <w:tcW w:w="6447" w:type="dxa"/>
            <w:gridSpan w:val="3"/>
            <w:tcBorders>
              <w:top w:val="single" w:sz="4" w:space="0" w:color="auto"/>
              <w:left w:val="nil"/>
              <w:bottom w:val="single" w:sz="4" w:space="0" w:color="auto"/>
              <w:right w:val="single" w:sz="4" w:space="0" w:color="000000"/>
            </w:tcBorders>
            <w:shd w:val="clear" w:color="000000" w:fill="F2F2F2"/>
            <w:vAlign w:val="center"/>
            <w:hideMark/>
          </w:tcPr>
          <w:p w:rsidR="003B17F1" w:rsidRPr="003B17F1" w:rsidRDefault="003B17F1" w:rsidP="003B17F1">
            <w:pPr>
              <w:widowControl/>
              <w:jc w:val="center"/>
              <w:rPr>
                <w:rFonts w:ascii="ＭＳ Ｐゴシック" w:eastAsia="ＭＳ Ｐゴシック" w:hAnsi="ＭＳ Ｐゴシック" w:cs="ＭＳ Ｐゴシック"/>
                <w:b/>
                <w:bCs/>
                <w:color w:val="C00000"/>
                <w:kern w:val="0"/>
                <w:sz w:val="22"/>
                <w:szCs w:val="22"/>
              </w:rPr>
            </w:pPr>
            <w:r w:rsidRPr="003B17F1">
              <w:rPr>
                <w:rFonts w:ascii="ＭＳ Ｐゴシック" w:eastAsia="ＭＳ Ｐゴシック" w:hAnsi="ＭＳ Ｐゴシック" w:cs="ＭＳ Ｐゴシック" w:hint="eastAsia"/>
                <w:b/>
                <w:bCs/>
                <w:color w:val="C00000"/>
                <w:kern w:val="0"/>
                <w:sz w:val="22"/>
                <w:szCs w:val="22"/>
              </w:rPr>
              <w:t>（１）内容</w:t>
            </w:r>
          </w:p>
        </w:tc>
        <w:tc>
          <w:tcPr>
            <w:tcW w:w="3005" w:type="dxa"/>
            <w:vMerge w:val="restart"/>
            <w:tcBorders>
              <w:top w:val="nil"/>
              <w:left w:val="single" w:sz="4" w:space="0" w:color="auto"/>
              <w:bottom w:val="single" w:sz="4" w:space="0" w:color="auto"/>
              <w:right w:val="single" w:sz="4" w:space="0" w:color="auto"/>
            </w:tcBorders>
            <w:shd w:val="clear" w:color="000000" w:fill="F2F2F2"/>
            <w:vAlign w:val="center"/>
            <w:hideMark/>
          </w:tcPr>
          <w:p w:rsidR="003B17F1" w:rsidRPr="003B17F1" w:rsidRDefault="003B17F1" w:rsidP="003B17F1">
            <w:pPr>
              <w:widowControl/>
              <w:jc w:val="center"/>
              <w:rPr>
                <w:rFonts w:ascii="ＭＳ Ｐゴシック" w:eastAsia="ＭＳ Ｐゴシック" w:hAnsi="ＭＳ Ｐゴシック" w:cs="ＭＳ Ｐゴシック"/>
                <w:b/>
                <w:bCs/>
                <w:color w:val="C00000"/>
                <w:kern w:val="0"/>
                <w:sz w:val="22"/>
                <w:szCs w:val="22"/>
              </w:rPr>
            </w:pPr>
            <w:r w:rsidRPr="003B17F1">
              <w:rPr>
                <w:rFonts w:ascii="ＭＳ Ｐゴシック" w:eastAsia="ＭＳ Ｐゴシック" w:hAnsi="ＭＳ Ｐゴシック" w:cs="ＭＳ Ｐゴシック" w:hint="eastAsia"/>
                <w:b/>
                <w:bCs/>
                <w:color w:val="C00000"/>
                <w:kern w:val="0"/>
                <w:sz w:val="22"/>
                <w:szCs w:val="22"/>
              </w:rPr>
              <w:t>（２）構成・分量</w:t>
            </w:r>
          </w:p>
        </w:tc>
        <w:tc>
          <w:tcPr>
            <w:tcW w:w="1701" w:type="dxa"/>
            <w:vMerge w:val="restart"/>
            <w:tcBorders>
              <w:top w:val="nil"/>
              <w:left w:val="single" w:sz="4" w:space="0" w:color="auto"/>
              <w:bottom w:val="single" w:sz="4" w:space="0" w:color="auto"/>
              <w:right w:val="single" w:sz="4" w:space="0" w:color="auto"/>
            </w:tcBorders>
            <w:shd w:val="clear" w:color="000000" w:fill="F2F2F2"/>
            <w:vAlign w:val="center"/>
            <w:hideMark/>
          </w:tcPr>
          <w:p w:rsidR="003B17F1" w:rsidRPr="003B17F1" w:rsidRDefault="003B17F1" w:rsidP="003B17F1">
            <w:pPr>
              <w:widowControl/>
              <w:jc w:val="center"/>
              <w:rPr>
                <w:rFonts w:ascii="ＭＳ Ｐゴシック" w:eastAsia="ＭＳ Ｐゴシック" w:hAnsi="ＭＳ Ｐゴシック" w:cs="ＭＳ Ｐゴシック"/>
                <w:b/>
                <w:bCs/>
                <w:color w:val="C00000"/>
                <w:kern w:val="0"/>
                <w:sz w:val="22"/>
                <w:szCs w:val="22"/>
              </w:rPr>
            </w:pPr>
            <w:r w:rsidRPr="003B17F1">
              <w:rPr>
                <w:rFonts w:ascii="ＭＳ Ｐゴシック" w:eastAsia="ＭＳ Ｐゴシック" w:hAnsi="ＭＳ Ｐゴシック" w:cs="ＭＳ Ｐゴシック" w:hint="eastAsia"/>
                <w:b/>
                <w:bCs/>
                <w:color w:val="C00000"/>
                <w:kern w:val="0"/>
                <w:sz w:val="22"/>
                <w:szCs w:val="22"/>
              </w:rPr>
              <w:t>（３）表記・表現および使用上の便宜</w:t>
            </w:r>
          </w:p>
        </w:tc>
        <w:tc>
          <w:tcPr>
            <w:tcW w:w="1985" w:type="dxa"/>
            <w:vMerge w:val="restart"/>
            <w:tcBorders>
              <w:top w:val="nil"/>
              <w:left w:val="single" w:sz="4" w:space="0" w:color="auto"/>
              <w:bottom w:val="single" w:sz="4" w:space="0" w:color="auto"/>
              <w:right w:val="single" w:sz="4" w:space="0" w:color="auto"/>
            </w:tcBorders>
            <w:shd w:val="clear" w:color="000000" w:fill="F2F2F2"/>
            <w:vAlign w:val="center"/>
            <w:hideMark/>
          </w:tcPr>
          <w:p w:rsidR="003B17F1" w:rsidRPr="003B17F1" w:rsidRDefault="003B17F1" w:rsidP="003B17F1">
            <w:pPr>
              <w:widowControl/>
              <w:jc w:val="center"/>
              <w:rPr>
                <w:rFonts w:ascii="ＭＳ Ｐゴシック" w:eastAsia="ＭＳ Ｐゴシック" w:hAnsi="ＭＳ Ｐゴシック" w:cs="ＭＳ Ｐゴシック"/>
                <w:b/>
                <w:bCs/>
                <w:color w:val="C00000"/>
                <w:kern w:val="0"/>
                <w:sz w:val="22"/>
                <w:szCs w:val="22"/>
              </w:rPr>
            </w:pPr>
            <w:r w:rsidRPr="003B17F1">
              <w:rPr>
                <w:rFonts w:ascii="ＭＳ Ｐゴシック" w:eastAsia="ＭＳ Ｐゴシック" w:hAnsi="ＭＳ Ｐゴシック" w:cs="ＭＳ Ｐゴシック" w:hint="eastAsia"/>
                <w:b/>
                <w:bCs/>
                <w:color w:val="C00000"/>
                <w:kern w:val="0"/>
                <w:sz w:val="22"/>
                <w:szCs w:val="22"/>
              </w:rPr>
              <w:t>４）その他</w:t>
            </w:r>
          </w:p>
        </w:tc>
      </w:tr>
      <w:tr w:rsidR="003B17F1" w:rsidRPr="003B17F1" w:rsidTr="003B17F1">
        <w:trPr>
          <w:trHeight w:val="393"/>
        </w:trPr>
        <w:tc>
          <w:tcPr>
            <w:tcW w:w="1903" w:type="dxa"/>
            <w:vMerge/>
            <w:tcBorders>
              <w:top w:val="single" w:sz="4" w:space="0" w:color="auto"/>
              <w:left w:val="single" w:sz="4" w:space="0" w:color="auto"/>
              <w:bottom w:val="single" w:sz="4" w:space="0" w:color="auto"/>
              <w:right w:val="single" w:sz="4" w:space="0" w:color="auto"/>
            </w:tcBorders>
            <w:vAlign w:val="center"/>
            <w:hideMark/>
          </w:tcPr>
          <w:p w:rsidR="003B17F1" w:rsidRPr="003B17F1" w:rsidRDefault="003B17F1" w:rsidP="003B17F1">
            <w:pPr>
              <w:widowControl/>
              <w:jc w:val="left"/>
              <w:rPr>
                <w:rFonts w:ascii="ＭＳ Ｐゴシック" w:eastAsia="ＭＳ Ｐゴシック" w:hAnsi="ＭＳ Ｐゴシック" w:cs="ＭＳ Ｐゴシック"/>
                <w:b/>
                <w:bCs/>
                <w:color w:val="000000"/>
                <w:kern w:val="0"/>
                <w:sz w:val="22"/>
                <w:szCs w:val="22"/>
              </w:rPr>
            </w:pPr>
          </w:p>
        </w:tc>
        <w:tc>
          <w:tcPr>
            <w:tcW w:w="2602" w:type="dxa"/>
            <w:tcBorders>
              <w:top w:val="nil"/>
              <w:left w:val="nil"/>
              <w:bottom w:val="single" w:sz="4" w:space="0" w:color="auto"/>
              <w:right w:val="single" w:sz="4" w:space="0" w:color="auto"/>
            </w:tcBorders>
            <w:shd w:val="clear" w:color="000000" w:fill="F2F2F2"/>
            <w:vAlign w:val="center"/>
            <w:hideMark/>
          </w:tcPr>
          <w:p w:rsidR="003B17F1" w:rsidRPr="003B17F1" w:rsidRDefault="003B17F1" w:rsidP="003B17F1">
            <w:pPr>
              <w:widowControl/>
              <w:jc w:val="left"/>
              <w:rPr>
                <w:rFonts w:ascii="ＭＳ Ｐゴシック" w:eastAsia="ＭＳ Ｐゴシック" w:hAnsi="ＭＳ Ｐゴシック" w:cs="ＭＳ Ｐゴシック"/>
                <w:b/>
                <w:bCs/>
                <w:color w:val="C00000"/>
                <w:kern w:val="0"/>
                <w:sz w:val="22"/>
                <w:szCs w:val="22"/>
              </w:rPr>
            </w:pPr>
            <w:r w:rsidRPr="003B17F1">
              <w:rPr>
                <w:rFonts w:ascii="ＭＳ Ｐゴシック" w:eastAsia="ＭＳ Ｐゴシック" w:hAnsi="ＭＳ Ｐゴシック" w:cs="ＭＳ Ｐゴシック" w:hint="eastAsia"/>
                <w:b/>
                <w:bCs/>
                <w:color w:val="C00000"/>
                <w:kern w:val="0"/>
                <w:sz w:val="22"/>
                <w:szCs w:val="22"/>
              </w:rPr>
              <w:t>➀知識・技能</w:t>
            </w:r>
          </w:p>
        </w:tc>
        <w:tc>
          <w:tcPr>
            <w:tcW w:w="2505" w:type="dxa"/>
            <w:tcBorders>
              <w:top w:val="nil"/>
              <w:left w:val="nil"/>
              <w:bottom w:val="single" w:sz="4" w:space="0" w:color="auto"/>
              <w:right w:val="single" w:sz="4" w:space="0" w:color="auto"/>
            </w:tcBorders>
            <w:shd w:val="clear" w:color="000000" w:fill="F2F2F2"/>
            <w:vAlign w:val="center"/>
            <w:hideMark/>
          </w:tcPr>
          <w:p w:rsidR="003B17F1" w:rsidRPr="003B17F1" w:rsidRDefault="003B17F1" w:rsidP="003B17F1">
            <w:pPr>
              <w:widowControl/>
              <w:jc w:val="left"/>
              <w:rPr>
                <w:rFonts w:ascii="ＭＳ Ｐゴシック" w:eastAsia="ＭＳ Ｐゴシック" w:hAnsi="ＭＳ Ｐゴシック" w:cs="ＭＳ Ｐゴシック"/>
                <w:b/>
                <w:bCs/>
                <w:color w:val="C00000"/>
                <w:kern w:val="0"/>
                <w:sz w:val="22"/>
                <w:szCs w:val="22"/>
              </w:rPr>
            </w:pPr>
            <w:r w:rsidRPr="003B17F1">
              <w:rPr>
                <w:rFonts w:ascii="ＭＳ Ｐゴシック" w:eastAsia="ＭＳ Ｐゴシック" w:hAnsi="ＭＳ Ｐゴシック" w:cs="ＭＳ Ｐゴシック" w:hint="eastAsia"/>
                <w:b/>
                <w:bCs/>
                <w:color w:val="C00000"/>
                <w:kern w:val="0"/>
                <w:sz w:val="22"/>
                <w:szCs w:val="22"/>
              </w:rPr>
              <w:t>②思考力・判断力・表現力</w:t>
            </w:r>
          </w:p>
        </w:tc>
        <w:tc>
          <w:tcPr>
            <w:tcW w:w="1340" w:type="dxa"/>
            <w:tcBorders>
              <w:top w:val="nil"/>
              <w:left w:val="nil"/>
              <w:bottom w:val="single" w:sz="4" w:space="0" w:color="auto"/>
              <w:right w:val="single" w:sz="4" w:space="0" w:color="auto"/>
            </w:tcBorders>
            <w:shd w:val="clear" w:color="000000" w:fill="F2F2F2"/>
            <w:vAlign w:val="center"/>
            <w:hideMark/>
          </w:tcPr>
          <w:p w:rsidR="003B17F1" w:rsidRPr="003B17F1" w:rsidRDefault="003B17F1" w:rsidP="003B17F1">
            <w:pPr>
              <w:widowControl/>
              <w:jc w:val="left"/>
              <w:rPr>
                <w:rFonts w:ascii="ＭＳ Ｐゴシック" w:eastAsia="ＭＳ Ｐゴシック" w:hAnsi="ＭＳ Ｐゴシック" w:cs="ＭＳ Ｐゴシック"/>
                <w:b/>
                <w:bCs/>
                <w:color w:val="C00000"/>
                <w:kern w:val="0"/>
                <w:sz w:val="22"/>
                <w:szCs w:val="22"/>
              </w:rPr>
            </w:pPr>
            <w:r w:rsidRPr="003B17F1">
              <w:rPr>
                <w:rFonts w:ascii="ＭＳ Ｐゴシック" w:eastAsia="ＭＳ Ｐゴシック" w:hAnsi="ＭＳ Ｐゴシック" w:cs="ＭＳ Ｐゴシック" w:hint="eastAsia"/>
                <w:b/>
                <w:bCs/>
                <w:color w:val="C00000"/>
                <w:kern w:val="0"/>
                <w:sz w:val="22"/>
                <w:szCs w:val="22"/>
              </w:rPr>
              <w:t>③言語活動</w:t>
            </w:r>
          </w:p>
        </w:tc>
        <w:tc>
          <w:tcPr>
            <w:tcW w:w="3005" w:type="dxa"/>
            <w:vMerge/>
            <w:tcBorders>
              <w:top w:val="nil"/>
              <w:left w:val="single" w:sz="4" w:space="0" w:color="auto"/>
              <w:bottom w:val="single" w:sz="4" w:space="0" w:color="auto"/>
              <w:right w:val="single" w:sz="4" w:space="0" w:color="auto"/>
            </w:tcBorders>
            <w:vAlign w:val="center"/>
            <w:hideMark/>
          </w:tcPr>
          <w:p w:rsidR="003B17F1" w:rsidRPr="003B17F1" w:rsidRDefault="003B17F1" w:rsidP="003B17F1">
            <w:pPr>
              <w:widowControl/>
              <w:jc w:val="left"/>
              <w:rPr>
                <w:rFonts w:ascii="ＭＳ Ｐゴシック" w:eastAsia="ＭＳ Ｐゴシック" w:hAnsi="ＭＳ Ｐゴシック" w:cs="ＭＳ Ｐゴシック"/>
                <w:b/>
                <w:bCs/>
                <w:color w:val="C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3B17F1" w:rsidRPr="003B17F1" w:rsidRDefault="003B17F1" w:rsidP="003B17F1">
            <w:pPr>
              <w:widowControl/>
              <w:jc w:val="left"/>
              <w:rPr>
                <w:rFonts w:ascii="ＭＳ Ｐゴシック" w:eastAsia="ＭＳ Ｐゴシック" w:hAnsi="ＭＳ Ｐゴシック" w:cs="ＭＳ Ｐゴシック"/>
                <w:b/>
                <w:bCs/>
                <w:color w:val="C00000"/>
                <w:kern w:val="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rsidR="003B17F1" w:rsidRPr="003B17F1" w:rsidRDefault="003B17F1" w:rsidP="003B17F1">
            <w:pPr>
              <w:widowControl/>
              <w:jc w:val="left"/>
              <w:rPr>
                <w:rFonts w:ascii="ＭＳ Ｐゴシック" w:eastAsia="ＭＳ Ｐゴシック" w:hAnsi="ＭＳ Ｐゴシック" w:cs="ＭＳ Ｐゴシック"/>
                <w:b/>
                <w:bCs/>
                <w:color w:val="C00000"/>
                <w:kern w:val="0"/>
                <w:sz w:val="22"/>
                <w:szCs w:val="22"/>
              </w:rPr>
            </w:pPr>
          </w:p>
        </w:tc>
      </w:tr>
      <w:tr w:rsidR="003B17F1" w:rsidRPr="003B17F1" w:rsidTr="003B17F1">
        <w:trPr>
          <w:trHeight w:val="1913"/>
        </w:trPr>
        <w:tc>
          <w:tcPr>
            <w:tcW w:w="1903" w:type="dxa"/>
            <w:vMerge w:val="restart"/>
            <w:tcBorders>
              <w:top w:val="nil"/>
              <w:left w:val="single" w:sz="4" w:space="0" w:color="auto"/>
              <w:bottom w:val="single" w:sz="4" w:space="0" w:color="auto"/>
              <w:right w:val="single" w:sz="4" w:space="0" w:color="auto"/>
            </w:tcBorders>
            <w:shd w:val="clear" w:color="000000" w:fill="F2F2F2"/>
            <w:vAlign w:val="center"/>
            <w:hideMark/>
          </w:tcPr>
          <w:p w:rsidR="003B17F1" w:rsidRPr="003B17F1" w:rsidRDefault="003B17F1" w:rsidP="003B17F1">
            <w:pPr>
              <w:widowControl/>
              <w:jc w:val="center"/>
              <w:rPr>
                <w:rFonts w:ascii="ＭＳ Ｐゴシック" w:eastAsia="ＭＳ Ｐゴシック" w:hAnsi="ＭＳ Ｐゴシック" w:cs="ＭＳ Ｐゴシック"/>
                <w:b/>
                <w:bCs/>
                <w:color w:val="00B0F0"/>
                <w:kern w:val="0"/>
                <w:sz w:val="22"/>
                <w:szCs w:val="22"/>
              </w:rPr>
            </w:pPr>
            <w:r w:rsidRPr="003B17F1">
              <w:rPr>
                <w:rFonts w:ascii="ＭＳ Ｐゴシック" w:eastAsia="ＭＳ Ｐゴシック" w:hAnsi="ＭＳ Ｐゴシック" w:cs="ＭＳ Ｐゴシック" w:hint="eastAsia"/>
                <w:b/>
                <w:bCs/>
                <w:color w:val="00B0F0"/>
                <w:kern w:val="0"/>
                <w:sz w:val="22"/>
                <w:szCs w:val="22"/>
              </w:rPr>
              <w:t>現代の国語</w:t>
            </w:r>
            <w:r w:rsidRPr="003B17F1">
              <w:rPr>
                <w:rFonts w:ascii="ＭＳ Ｐゴシック" w:eastAsia="ＭＳ Ｐゴシック" w:hAnsi="ＭＳ Ｐゴシック" w:cs="ＭＳ Ｐゴシック" w:hint="eastAsia"/>
                <w:b/>
                <w:bCs/>
                <w:color w:val="00B0F0"/>
                <w:kern w:val="0"/>
                <w:sz w:val="22"/>
                <w:szCs w:val="22"/>
              </w:rPr>
              <w:br/>
              <w:t>（現国712）</w:t>
            </w:r>
          </w:p>
        </w:tc>
        <w:tc>
          <w:tcPr>
            <w:tcW w:w="2602" w:type="dxa"/>
            <w:tcBorders>
              <w:top w:val="nil"/>
              <w:left w:val="nil"/>
              <w:bottom w:val="single" w:sz="4" w:space="0" w:color="auto"/>
              <w:right w:val="single" w:sz="4" w:space="0" w:color="auto"/>
            </w:tcBorders>
            <w:shd w:val="clear" w:color="auto" w:fill="auto"/>
            <w:vAlign w:val="center"/>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r w:rsidRPr="003B17F1">
              <w:rPr>
                <w:rFonts w:ascii="ＭＳ Ｐゴシック" w:eastAsia="ＭＳ Ｐゴシック" w:hAnsi="ＭＳ Ｐゴシック" w:cs="ＭＳ Ｐゴシック" w:hint="eastAsia"/>
                <w:color w:val="000000"/>
                <w:kern w:val="0"/>
                <w:sz w:val="22"/>
                <w:szCs w:val="22"/>
              </w:rPr>
              <w:t>（１）言葉の特徴や使い方についての事項について理解を深める評論教材や学習の手引きが充実している。</w:t>
            </w:r>
          </w:p>
        </w:tc>
        <w:tc>
          <w:tcPr>
            <w:tcW w:w="2505" w:type="dxa"/>
            <w:tcBorders>
              <w:top w:val="nil"/>
              <w:left w:val="nil"/>
              <w:bottom w:val="single" w:sz="4" w:space="0" w:color="auto"/>
              <w:right w:val="single" w:sz="4" w:space="0" w:color="auto"/>
            </w:tcBorders>
            <w:shd w:val="clear" w:color="auto" w:fill="auto"/>
            <w:vAlign w:val="center"/>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r w:rsidRPr="003B17F1">
              <w:rPr>
                <w:rFonts w:ascii="ＭＳ Ｐゴシック" w:eastAsia="ＭＳ Ｐゴシック" w:hAnsi="ＭＳ Ｐゴシック" w:cs="ＭＳ Ｐゴシック" w:hint="eastAsia"/>
                <w:color w:val="000000"/>
                <w:kern w:val="0"/>
                <w:sz w:val="22"/>
                <w:szCs w:val="22"/>
              </w:rPr>
              <w:t>A　話すこと・聞くことについて</w:t>
            </w:r>
            <w:r w:rsidRPr="003B17F1">
              <w:rPr>
                <w:rFonts w:ascii="ＭＳ Ｐゴシック" w:eastAsia="ＭＳ Ｐゴシック" w:hAnsi="ＭＳ Ｐゴシック" w:cs="ＭＳ Ｐゴシック" w:hint="eastAsia"/>
                <w:color w:val="000000"/>
                <w:kern w:val="0"/>
                <w:sz w:val="22"/>
                <w:szCs w:val="22"/>
              </w:rPr>
              <w:br/>
              <w:t>具体的な場面を想定した幅広い学習活動が示され、十分配慮されている。</w:t>
            </w:r>
          </w:p>
        </w:tc>
        <w:tc>
          <w:tcPr>
            <w:tcW w:w="1340" w:type="dxa"/>
            <w:vMerge w:val="restart"/>
            <w:tcBorders>
              <w:top w:val="nil"/>
              <w:left w:val="single" w:sz="4" w:space="0" w:color="auto"/>
              <w:bottom w:val="single" w:sz="4" w:space="0" w:color="auto"/>
              <w:right w:val="single" w:sz="4" w:space="0" w:color="auto"/>
            </w:tcBorders>
            <w:shd w:val="clear" w:color="auto" w:fill="auto"/>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r w:rsidRPr="003B17F1">
              <w:rPr>
                <w:rFonts w:ascii="ＭＳ Ｐゴシック" w:eastAsia="ＭＳ Ｐゴシック" w:hAnsi="ＭＳ Ｐゴシック" w:cs="ＭＳ Ｐゴシック" w:hint="eastAsia"/>
                <w:color w:val="000000"/>
                <w:kern w:val="0"/>
                <w:sz w:val="22"/>
                <w:szCs w:val="22"/>
              </w:rPr>
              <w:t xml:space="preserve">　主体的対話的で深い学びを実践する数多くの言語活動例が示され、十分配慮されている。</w:t>
            </w:r>
          </w:p>
        </w:tc>
        <w:tc>
          <w:tcPr>
            <w:tcW w:w="3005" w:type="dxa"/>
            <w:tcBorders>
              <w:top w:val="nil"/>
              <w:left w:val="nil"/>
              <w:bottom w:val="single" w:sz="4" w:space="0" w:color="auto"/>
              <w:right w:val="single" w:sz="4" w:space="0" w:color="auto"/>
            </w:tcBorders>
            <w:shd w:val="clear" w:color="auto" w:fill="auto"/>
            <w:vAlign w:val="center"/>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r w:rsidRPr="003B17F1">
              <w:rPr>
                <w:rFonts w:ascii="ＭＳ Ｐゴシック" w:eastAsia="ＭＳ Ｐゴシック" w:hAnsi="ＭＳ Ｐゴシック" w:cs="ＭＳ Ｐゴシック" w:hint="eastAsia"/>
                <w:color w:val="000000"/>
                <w:kern w:val="0"/>
                <w:sz w:val="22"/>
                <w:szCs w:val="22"/>
              </w:rPr>
              <w:t>・教材収録本数が多く、分野も多岐にわたり、教材選択の幅が広い。</w:t>
            </w:r>
          </w:p>
        </w:tc>
        <w:tc>
          <w:tcPr>
            <w:tcW w:w="1701" w:type="dxa"/>
            <w:tcBorders>
              <w:top w:val="nil"/>
              <w:left w:val="nil"/>
              <w:bottom w:val="single" w:sz="4" w:space="0" w:color="auto"/>
              <w:right w:val="single" w:sz="4" w:space="0" w:color="auto"/>
            </w:tcBorders>
            <w:shd w:val="clear" w:color="auto" w:fill="auto"/>
            <w:vAlign w:val="center"/>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r w:rsidRPr="003B17F1">
              <w:rPr>
                <w:rFonts w:ascii="ＭＳ Ｐゴシック" w:eastAsia="ＭＳ Ｐゴシック" w:hAnsi="ＭＳ Ｐゴシック" w:cs="ＭＳ Ｐゴシック" w:hint="eastAsia"/>
                <w:color w:val="000000"/>
                <w:kern w:val="0"/>
                <w:sz w:val="22"/>
                <w:szCs w:val="22"/>
              </w:rPr>
              <w:t>・脚注や地図・図版などが適宜掲げられており学習の便宜が図られている。</w:t>
            </w:r>
          </w:p>
        </w:tc>
        <w:tc>
          <w:tcPr>
            <w:tcW w:w="1985" w:type="dxa"/>
            <w:tcBorders>
              <w:top w:val="nil"/>
              <w:left w:val="nil"/>
              <w:bottom w:val="single" w:sz="4" w:space="0" w:color="auto"/>
              <w:right w:val="single" w:sz="4" w:space="0" w:color="auto"/>
            </w:tcBorders>
            <w:shd w:val="clear" w:color="auto" w:fill="auto"/>
            <w:vAlign w:val="center"/>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r w:rsidRPr="003B17F1">
              <w:rPr>
                <w:rFonts w:ascii="ＭＳ Ｐゴシック" w:eastAsia="ＭＳ Ｐゴシック" w:hAnsi="ＭＳ Ｐゴシック" w:cs="ＭＳ Ｐゴシック" w:hint="eastAsia"/>
                <w:color w:val="000000"/>
                <w:kern w:val="0"/>
                <w:sz w:val="22"/>
                <w:szCs w:val="22"/>
              </w:rPr>
              <w:t>・意欲的に発掘された新教材が数多く掲載されていて清新な印象を受けた。</w:t>
            </w:r>
          </w:p>
        </w:tc>
      </w:tr>
      <w:tr w:rsidR="003B17F1" w:rsidRPr="003B17F1" w:rsidTr="003B17F1">
        <w:trPr>
          <w:trHeight w:val="1169"/>
        </w:trPr>
        <w:tc>
          <w:tcPr>
            <w:tcW w:w="1903" w:type="dxa"/>
            <w:vMerge/>
            <w:tcBorders>
              <w:top w:val="nil"/>
              <w:left w:val="single" w:sz="4" w:space="0" w:color="auto"/>
              <w:bottom w:val="single" w:sz="4" w:space="0" w:color="auto"/>
              <w:right w:val="single" w:sz="4" w:space="0" w:color="auto"/>
            </w:tcBorders>
            <w:vAlign w:val="center"/>
            <w:hideMark/>
          </w:tcPr>
          <w:p w:rsidR="003B17F1" w:rsidRPr="003B17F1" w:rsidRDefault="003B17F1" w:rsidP="003B17F1">
            <w:pPr>
              <w:widowControl/>
              <w:jc w:val="left"/>
              <w:rPr>
                <w:rFonts w:ascii="ＭＳ Ｐゴシック" w:eastAsia="ＭＳ Ｐゴシック" w:hAnsi="ＭＳ Ｐゴシック" w:cs="ＭＳ Ｐゴシック"/>
                <w:b/>
                <w:bCs/>
                <w:color w:val="00B0F0"/>
                <w:kern w:val="0"/>
                <w:sz w:val="22"/>
                <w:szCs w:val="22"/>
              </w:rPr>
            </w:pPr>
          </w:p>
        </w:tc>
        <w:tc>
          <w:tcPr>
            <w:tcW w:w="2602" w:type="dxa"/>
            <w:tcBorders>
              <w:top w:val="nil"/>
              <w:left w:val="nil"/>
              <w:bottom w:val="single" w:sz="4" w:space="0" w:color="auto"/>
              <w:right w:val="single" w:sz="4" w:space="0" w:color="auto"/>
            </w:tcBorders>
            <w:shd w:val="clear" w:color="auto" w:fill="auto"/>
            <w:vAlign w:val="center"/>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r w:rsidRPr="003B17F1">
              <w:rPr>
                <w:rFonts w:ascii="ＭＳ Ｐゴシック" w:eastAsia="ＭＳ Ｐゴシック" w:hAnsi="ＭＳ Ｐゴシック" w:cs="ＭＳ Ｐゴシック" w:hint="eastAsia"/>
                <w:color w:val="000000"/>
                <w:kern w:val="0"/>
                <w:sz w:val="22"/>
                <w:szCs w:val="22"/>
              </w:rPr>
              <w:t>（２）情報の扱い方について理解を深め、自ら情報を利用して思考するための評論教材や言語活動が充実している。</w:t>
            </w:r>
          </w:p>
        </w:tc>
        <w:tc>
          <w:tcPr>
            <w:tcW w:w="2505" w:type="dxa"/>
            <w:tcBorders>
              <w:top w:val="nil"/>
              <w:left w:val="nil"/>
              <w:bottom w:val="single" w:sz="4" w:space="0" w:color="auto"/>
              <w:right w:val="single" w:sz="4" w:space="0" w:color="auto"/>
            </w:tcBorders>
            <w:shd w:val="clear" w:color="auto" w:fill="auto"/>
            <w:vAlign w:val="center"/>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r w:rsidRPr="003B17F1">
              <w:rPr>
                <w:rFonts w:ascii="ＭＳ Ｐゴシック" w:eastAsia="ＭＳ Ｐゴシック" w:hAnsi="ＭＳ Ｐゴシック" w:cs="ＭＳ Ｐゴシック" w:hint="eastAsia"/>
                <w:color w:val="000000"/>
                <w:kern w:val="0"/>
                <w:sz w:val="22"/>
                <w:szCs w:val="22"/>
              </w:rPr>
              <w:t>B　書くこと</w:t>
            </w:r>
            <w:r w:rsidRPr="003B17F1">
              <w:rPr>
                <w:rFonts w:ascii="ＭＳ Ｐゴシック" w:eastAsia="ＭＳ Ｐゴシック" w:hAnsi="ＭＳ Ｐゴシック" w:cs="ＭＳ Ｐゴシック" w:hint="eastAsia"/>
                <w:color w:val="000000"/>
                <w:kern w:val="0"/>
                <w:sz w:val="22"/>
                <w:szCs w:val="22"/>
              </w:rPr>
              <w:br/>
              <w:t>書くことの資質・能力に資する教材が充実しており、十分配慮されている。</w:t>
            </w:r>
          </w:p>
        </w:tc>
        <w:tc>
          <w:tcPr>
            <w:tcW w:w="1340" w:type="dxa"/>
            <w:vMerge/>
            <w:tcBorders>
              <w:top w:val="nil"/>
              <w:left w:val="single" w:sz="4" w:space="0" w:color="auto"/>
              <w:bottom w:val="single" w:sz="4" w:space="0" w:color="auto"/>
              <w:right w:val="single" w:sz="4" w:space="0" w:color="auto"/>
            </w:tcBorders>
            <w:vAlign w:val="center"/>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p>
        </w:tc>
        <w:tc>
          <w:tcPr>
            <w:tcW w:w="3005" w:type="dxa"/>
            <w:tcBorders>
              <w:top w:val="nil"/>
              <w:left w:val="nil"/>
              <w:bottom w:val="single" w:sz="4" w:space="0" w:color="auto"/>
              <w:right w:val="single" w:sz="4" w:space="0" w:color="auto"/>
            </w:tcBorders>
            <w:shd w:val="clear" w:color="auto" w:fill="auto"/>
            <w:vAlign w:val="center"/>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r w:rsidRPr="003B17F1">
              <w:rPr>
                <w:rFonts w:ascii="ＭＳ Ｐゴシック" w:eastAsia="ＭＳ Ｐゴシック" w:hAnsi="ＭＳ Ｐゴシック" w:cs="ＭＳ Ｐゴシック" w:hint="eastAsia"/>
                <w:color w:val="000000"/>
                <w:kern w:val="0"/>
                <w:sz w:val="22"/>
                <w:szCs w:val="22"/>
              </w:rPr>
              <w:t>・単元ごとに「単元の目標」が示され、単元を通しての学習の見通しが立つように工夫されている。</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r w:rsidRPr="003B17F1">
              <w:rPr>
                <w:rFonts w:ascii="ＭＳ Ｐゴシック" w:eastAsia="ＭＳ Ｐゴシック" w:hAnsi="ＭＳ Ｐゴシック" w:cs="ＭＳ Ｐゴシック" w:hint="eastAsia"/>
                <w:color w:val="000000"/>
                <w:kern w:val="0"/>
                <w:sz w:val="22"/>
                <w:szCs w:val="22"/>
              </w:rPr>
              <w:t>・手引きや脚問によって理解を深められるよう配慮されている。</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r w:rsidRPr="003B17F1">
              <w:rPr>
                <w:rFonts w:ascii="ＭＳ Ｐゴシック" w:eastAsia="ＭＳ Ｐゴシック" w:hAnsi="ＭＳ Ｐゴシック" w:cs="ＭＳ Ｐゴシック" w:hint="eastAsia"/>
                <w:color w:val="000000"/>
                <w:kern w:val="0"/>
                <w:sz w:val="22"/>
                <w:szCs w:val="22"/>
              </w:rPr>
              <w:t>・評論読解に役立つコラムがよく整理されている。</w:t>
            </w:r>
          </w:p>
        </w:tc>
      </w:tr>
      <w:tr w:rsidR="003B17F1" w:rsidRPr="003B17F1" w:rsidTr="003B17F1">
        <w:trPr>
          <w:trHeight w:val="786"/>
        </w:trPr>
        <w:tc>
          <w:tcPr>
            <w:tcW w:w="1903" w:type="dxa"/>
            <w:vMerge/>
            <w:tcBorders>
              <w:top w:val="nil"/>
              <w:left w:val="single" w:sz="4" w:space="0" w:color="auto"/>
              <w:bottom w:val="single" w:sz="4" w:space="0" w:color="auto"/>
              <w:right w:val="single" w:sz="4" w:space="0" w:color="auto"/>
            </w:tcBorders>
            <w:vAlign w:val="center"/>
            <w:hideMark/>
          </w:tcPr>
          <w:p w:rsidR="003B17F1" w:rsidRPr="003B17F1" w:rsidRDefault="003B17F1" w:rsidP="003B17F1">
            <w:pPr>
              <w:widowControl/>
              <w:jc w:val="left"/>
              <w:rPr>
                <w:rFonts w:ascii="ＭＳ Ｐゴシック" w:eastAsia="ＭＳ Ｐゴシック" w:hAnsi="ＭＳ Ｐゴシック" w:cs="ＭＳ Ｐゴシック"/>
                <w:b/>
                <w:bCs/>
                <w:color w:val="00B0F0"/>
                <w:kern w:val="0"/>
                <w:sz w:val="22"/>
                <w:szCs w:val="22"/>
              </w:rPr>
            </w:pPr>
          </w:p>
        </w:tc>
        <w:tc>
          <w:tcPr>
            <w:tcW w:w="2602" w:type="dxa"/>
            <w:vMerge w:val="restart"/>
            <w:tcBorders>
              <w:top w:val="nil"/>
              <w:left w:val="single" w:sz="4" w:space="0" w:color="auto"/>
              <w:bottom w:val="single" w:sz="4" w:space="0" w:color="auto"/>
              <w:right w:val="single" w:sz="4" w:space="0" w:color="auto"/>
            </w:tcBorders>
            <w:shd w:val="clear" w:color="auto" w:fill="auto"/>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r w:rsidRPr="003B17F1">
              <w:rPr>
                <w:rFonts w:ascii="ＭＳ Ｐゴシック" w:eastAsia="ＭＳ Ｐゴシック" w:hAnsi="ＭＳ Ｐゴシック" w:cs="ＭＳ Ｐゴシック" w:hint="eastAsia"/>
                <w:color w:val="000000"/>
                <w:kern w:val="0"/>
                <w:sz w:val="22"/>
                <w:szCs w:val="22"/>
              </w:rPr>
              <w:t>（３）実社会との関わりを考えるための読書について、教材ごとに著者の主な作品が紹介されており、十分配慮されている。</w:t>
            </w:r>
          </w:p>
        </w:tc>
        <w:tc>
          <w:tcPr>
            <w:tcW w:w="2505" w:type="dxa"/>
            <w:vMerge w:val="restart"/>
            <w:tcBorders>
              <w:top w:val="nil"/>
              <w:left w:val="single" w:sz="4" w:space="0" w:color="auto"/>
              <w:bottom w:val="single" w:sz="4" w:space="0" w:color="auto"/>
              <w:right w:val="single" w:sz="4" w:space="0" w:color="auto"/>
            </w:tcBorders>
            <w:shd w:val="clear" w:color="auto" w:fill="auto"/>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r w:rsidRPr="003B17F1">
              <w:rPr>
                <w:rFonts w:ascii="ＭＳ Ｐゴシック" w:eastAsia="ＭＳ Ｐゴシック" w:hAnsi="ＭＳ Ｐゴシック" w:cs="ＭＳ Ｐゴシック" w:hint="eastAsia"/>
                <w:color w:val="000000"/>
                <w:kern w:val="0"/>
                <w:sz w:val="22"/>
                <w:szCs w:val="22"/>
              </w:rPr>
              <w:t>C　読むこと</w:t>
            </w:r>
            <w:r w:rsidRPr="003B17F1">
              <w:rPr>
                <w:rFonts w:ascii="ＭＳ Ｐゴシック" w:eastAsia="ＭＳ Ｐゴシック" w:hAnsi="ＭＳ Ｐゴシック" w:cs="ＭＳ Ｐゴシック" w:hint="eastAsia"/>
                <w:color w:val="000000"/>
                <w:kern w:val="0"/>
                <w:sz w:val="22"/>
                <w:szCs w:val="22"/>
              </w:rPr>
              <w:br/>
              <w:t>論理的な文章や実用的な文章について、根本から問い直し、現代的な視点から論理的思考を育む教材が充実している。</w:t>
            </w:r>
          </w:p>
        </w:tc>
        <w:tc>
          <w:tcPr>
            <w:tcW w:w="1340" w:type="dxa"/>
            <w:vMerge/>
            <w:tcBorders>
              <w:top w:val="nil"/>
              <w:left w:val="single" w:sz="4" w:space="0" w:color="auto"/>
              <w:bottom w:val="single" w:sz="4" w:space="0" w:color="auto"/>
              <w:right w:val="single" w:sz="4" w:space="0" w:color="auto"/>
            </w:tcBorders>
            <w:vAlign w:val="center"/>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p>
        </w:tc>
        <w:tc>
          <w:tcPr>
            <w:tcW w:w="3005" w:type="dxa"/>
            <w:tcBorders>
              <w:top w:val="nil"/>
              <w:left w:val="nil"/>
              <w:bottom w:val="single" w:sz="4" w:space="0" w:color="auto"/>
              <w:right w:val="single" w:sz="4" w:space="0" w:color="auto"/>
            </w:tcBorders>
            <w:shd w:val="clear" w:color="auto" w:fill="auto"/>
            <w:vAlign w:val="center"/>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r w:rsidRPr="003B17F1">
              <w:rPr>
                <w:rFonts w:ascii="ＭＳ Ｐゴシック" w:eastAsia="ＭＳ Ｐゴシック" w:hAnsi="ＭＳ Ｐゴシック" w:cs="ＭＳ Ｐゴシック" w:hint="eastAsia"/>
                <w:color w:val="000000"/>
                <w:kern w:val="0"/>
                <w:sz w:val="22"/>
                <w:szCs w:val="22"/>
              </w:rPr>
              <w:t>・教材ごとに「視点」が示され、教材を通して学習の見通しがたつように工夫されている。</w:t>
            </w:r>
          </w:p>
        </w:tc>
        <w:tc>
          <w:tcPr>
            <w:tcW w:w="1701" w:type="dxa"/>
            <w:vMerge/>
            <w:tcBorders>
              <w:top w:val="nil"/>
              <w:left w:val="single" w:sz="4" w:space="0" w:color="auto"/>
              <w:bottom w:val="single" w:sz="4" w:space="0" w:color="auto"/>
              <w:right w:val="single" w:sz="4" w:space="0" w:color="auto"/>
            </w:tcBorders>
            <w:vAlign w:val="center"/>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p>
        </w:tc>
      </w:tr>
      <w:tr w:rsidR="003B17F1" w:rsidRPr="003B17F1" w:rsidTr="003B17F1">
        <w:trPr>
          <w:trHeight w:val="1005"/>
        </w:trPr>
        <w:tc>
          <w:tcPr>
            <w:tcW w:w="1903" w:type="dxa"/>
            <w:vMerge/>
            <w:tcBorders>
              <w:top w:val="nil"/>
              <w:left w:val="single" w:sz="4" w:space="0" w:color="auto"/>
              <w:bottom w:val="single" w:sz="4" w:space="0" w:color="auto"/>
              <w:right w:val="single" w:sz="4" w:space="0" w:color="auto"/>
            </w:tcBorders>
            <w:vAlign w:val="center"/>
            <w:hideMark/>
          </w:tcPr>
          <w:p w:rsidR="003B17F1" w:rsidRPr="003B17F1" w:rsidRDefault="003B17F1" w:rsidP="003B17F1">
            <w:pPr>
              <w:widowControl/>
              <w:jc w:val="left"/>
              <w:rPr>
                <w:rFonts w:ascii="ＭＳ Ｐゴシック" w:eastAsia="ＭＳ Ｐゴシック" w:hAnsi="ＭＳ Ｐゴシック" w:cs="ＭＳ Ｐゴシック"/>
                <w:b/>
                <w:bCs/>
                <w:color w:val="00B0F0"/>
                <w:kern w:val="0"/>
                <w:sz w:val="22"/>
                <w:szCs w:val="22"/>
              </w:rPr>
            </w:pPr>
          </w:p>
        </w:tc>
        <w:tc>
          <w:tcPr>
            <w:tcW w:w="2602" w:type="dxa"/>
            <w:vMerge/>
            <w:tcBorders>
              <w:top w:val="nil"/>
              <w:left w:val="single" w:sz="4" w:space="0" w:color="auto"/>
              <w:bottom w:val="single" w:sz="4" w:space="0" w:color="auto"/>
              <w:right w:val="single" w:sz="4" w:space="0" w:color="auto"/>
            </w:tcBorders>
            <w:vAlign w:val="center"/>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p>
        </w:tc>
        <w:tc>
          <w:tcPr>
            <w:tcW w:w="2505" w:type="dxa"/>
            <w:vMerge/>
            <w:tcBorders>
              <w:top w:val="nil"/>
              <w:left w:val="single" w:sz="4" w:space="0" w:color="auto"/>
              <w:bottom w:val="single" w:sz="4" w:space="0" w:color="auto"/>
              <w:right w:val="single" w:sz="4" w:space="0" w:color="auto"/>
            </w:tcBorders>
            <w:vAlign w:val="center"/>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p>
        </w:tc>
        <w:tc>
          <w:tcPr>
            <w:tcW w:w="1340" w:type="dxa"/>
            <w:vMerge/>
            <w:tcBorders>
              <w:top w:val="nil"/>
              <w:left w:val="single" w:sz="4" w:space="0" w:color="auto"/>
              <w:bottom w:val="single" w:sz="4" w:space="0" w:color="auto"/>
              <w:right w:val="single" w:sz="4" w:space="0" w:color="auto"/>
            </w:tcBorders>
            <w:vAlign w:val="center"/>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p>
        </w:tc>
        <w:tc>
          <w:tcPr>
            <w:tcW w:w="3005" w:type="dxa"/>
            <w:tcBorders>
              <w:top w:val="nil"/>
              <w:left w:val="nil"/>
              <w:bottom w:val="single" w:sz="4" w:space="0" w:color="auto"/>
              <w:right w:val="single" w:sz="4" w:space="0" w:color="auto"/>
            </w:tcBorders>
            <w:shd w:val="clear" w:color="auto" w:fill="auto"/>
            <w:vAlign w:val="center"/>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r w:rsidRPr="003B17F1">
              <w:rPr>
                <w:rFonts w:ascii="ＭＳ Ｐゴシック" w:eastAsia="ＭＳ Ｐゴシック" w:hAnsi="ＭＳ Ｐゴシック" w:cs="ＭＳ Ｐゴシック" w:hint="eastAsia"/>
                <w:color w:val="000000"/>
                <w:kern w:val="0"/>
                <w:sz w:val="22"/>
                <w:szCs w:val="22"/>
              </w:rPr>
              <w:t>・教材ごとに「課題」と「言語活動」が示され、資質・能力を身につけるステップが分かりやすい。</w:t>
            </w:r>
          </w:p>
        </w:tc>
        <w:tc>
          <w:tcPr>
            <w:tcW w:w="1701" w:type="dxa"/>
            <w:vMerge/>
            <w:tcBorders>
              <w:top w:val="nil"/>
              <w:left w:val="single" w:sz="4" w:space="0" w:color="auto"/>
              <w:bottom w:val="single" w:sz="4" w:space="0" w:color="auto"/>
              <w:right w:val="single" w:sz="4" w:space="0" w:color="auto"/>
            </w:tcBorders>
            <w:vAlign w:val="center"/>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p>
        </w:tc>
      </w:tr>
      <w:tr w:rsidR="003B17F1" w:rsidRPr="003B17F1" w:rsidTr="003B17F1">
        <w:trPr>
          <w:trHeight w:val="852"/>
        </w:trPr>
        <w:tc>
          <w:tcPr>
            <w:tcW w:w="1903" w:type="dxa"/>
            <w:vMerge/>
            <w:tcBorders>
              <w:top w:val="nil"/>
              <w:left w:val="single" w:sz="4" w:space="0" w:color="auto"/>
              <w:bottom w:val="single" w:sz="4" w:space="0" w:color="auto"/>
              <w:right w:val="single" w:sz="4" w:space="0" w:color="auto"/>
            </w:tcBorders>
            <w:vAlign w:val="center"/>
            <w:hideMark/>
          </w:tcPr>
          <w:p w:rsidR="003B17F1" w:rsidRPr="003B17F1" w:rsidRDefault="003B17F1" w:rsidP="003B17F1">
            <w:pPr>
              <w:widowControl/>
              <w:jc w:val="left"/>
              <w:rPr>
                <w:rFonts w:ascii="ＭＳ Ｐゴシック" w:eastAsia="ＭＳ Ｐゴシック" w:hAnsi="ＭＳ Ｐゴシック" w:cs="ＭＳ Ｐゴシック"/>
                <w:b/>
                <w:bCs/>
                <w:color w:val="00B0F0"/>
                <w:kern w:val="0"/>
                <w:sz w:val="22"/>
                <w:szCs w:val="22"/>
              </w:rPr>
            </w:pPr>
          </w:p>
        </w:tc>
        <w:tc>
          <w:tcPr>
            <w:tcW w:w="2602" w:type="dxa"/>
            <w:vMerge/>
            <w:tcBorders>
              <w:top w:val="nil"/>
              <w:left w:val="single" w:sz="4" w:space="0" w:color="auto"/>
              <w:bottom w:val="single" w:sz="4" w:space="0" w:color="auto"/>
              <w:right w:val="single" w:sz="4" w:space="0" w:color="auto"/>
            </w:tcBorders>
            <w:vAlign w:val="center"/>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p>
        </w:tc>
        <w:tc>
          <w:tcPr>
            <w:tcW w:w="2505" w:type="dxa"/>
            <w:vMerge/>
            <w:tcBorders>
              <w:top w:val="nil"/>
              <w:left w:val="single" w:sz="4" w:space="0" w:color="auto"/>
              <w:bottom w:val="single" w:sz="4" w:space="0" w:color="auto"/>
              <w:right w:val="single" w:sz="4" w:space="0" w:color="auto"/>
            </w:tcBorders>
            <w:vAlign w:val="center"/>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p>
        </w:tc>
        <w:tc>
          <w:tcPr>
            <w:tcW w:w="1340" w:type="dxa"/>
            <w:vMerge/>
            <w:tcBorders>
              <w:top w:val="nil"/>
              <w:left w:val="single" w:sz="4" w:space="0" w:color="auto"/>
              <w:bottom w:val="single" w:sz="4" w:space="0" w:color="auto"/>
              <w:right w:val="single" w:sz="4" w:space="0" w:color="auto"/>
            </w:tcBorders>
            <w:vAlign w:val="center"/>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p>
        </w:tc>
        <w:tc>
          <w:tcPr>
            <w:tcW w:w="3005" w:type="dxa"/>
            <w:tcBorders>
              <w:top w:val="nil"/>
              <w:left w:val="nil"/>
              <w:bottom w:val="single" w:sz="4" w:space="0" w:color="auto"/>
              <w:right w:val="single" w:sz="4" w:space="0" w:color="auto"/>
            </w:tcBorders>
            <w:shd w:val="clear" w:color="auto" w:fill="auto"/>
            <w:vAlign w:val="center"/>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r w:rsidRPr="003B17F1">
              <w:rPr>
                <w:rFonts w:ascii="ＭＳ Ｐゴシック" w:eastAsia="ＭＳ Ｐゴシック" w:hAnsi="ＭＳ Ｐゴシック" w:cs="ＭＳ Ｐゴシック" w:hint="eastAsia"/>
                <w:color w:val="000000"/>
                <w:kern w:val="0"/>
                <w:sz w:val="22"/>
                <w:szCs w:val="22"/>
              </w:rPr>
              <w:t>・単元ごとに「実践」が示され、単元を通じて身につける資質・能力が明確である。</w:t>
            </w:r>
          </w:p>
        </w:tc>
        <w:tc>
          <w:tcPr>
            <w:tcW w:w="1701" w:type="dxa"/>
            <w:vMerge/>
            <w:tcBorders>
              <w:top w:val="nil"/>
              <w:left w:val="single" w:sz="4" w:space="0" w:color="auto"/>
              <w:bottom w:val="single" w:sz="4" w:space="0" w:color="auto"/>
              <w:right w:val="single" w:sz="4" w:space="0" w:color="auto"/>
            </w:tcBorders>
            <w:vAlign w:val="center"/>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rsidR="003B17F1" w:rsidRPr="003B17F1" w:rsidRDefault="003B17F1" w:rsidP="003B17F1">
            <w:pPr>
              <w:widowControl/>
              <w:jc w:val="left"/>
              <w:rPr>
                <w:rFonts w:ascii="ＭＳ Ｐゴシック" w:eastAsia="ＭＳ Ｐゴシック" w:hAnsi="ＭＳ Ｐゴシック" w:cs="ＭＳ Ｐゴシック"/>
                <w:color w:val="000000"/>
                <w:kern w:val="0"/>
                <w:sz w:val="22"/>
                <w:szCs w:val="22"/>
              </w:rPr>
            </w:pPr>
          </w:p>
        </w:tc>
      </w:tr>
    </w:tbl>
    <w:p w:rsidR="00CE1AEC" w:rsidRPr="003B17F1" w:rsidRDefault="00CE1AEC"/>
    <w:sectPr w:rsidR="00CE1AEC" w:rsidRPr="003B17F1" w:rsidSect="003B17F1">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F1"/>
    <w:rsid w:val="003B17F1"/>
    <w:rsid w:val="00CE1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7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7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17F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7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7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17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229887">
      <w:bodyDiv w:val="1"/>
      <w:marLeft w:val="0"/>
      <w:marRight w:val="0"/>
      <w:marTop w:val="0"/>
      <w:marBottom w:val="0"/>
      <w:divBdr>
        <w:top w:val="none" w:sz="0" w:space="0" w:color="auto"/>
        <w:left w:val="none" w:sz="0" w:space="0" w:color="auto"/>
        <w:bottom w:val="none" w:sz="0" w:space="0" w:color="auto"/>
        <w:right w:val="none" w:sz="0" w:space="0" w:color="auto"/>
      </w:divBdr>
    </w:div>
    <w:div w:id="11141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晃子</dc:creator>
  <cp:lastModifiedBy>松永　晃子</cp:lastModifiedBy>
  <cp:revision>1</cp:revision>
  <dcterms:created xsi:type="dcterms:W3CDTF">2021-06-28T05:46:00Z</dcterms:created>
  <dcterms:modified xsi:type="dcterms:W3CDTF">2021-06-28T05:49:00Z</dcterms:modified>
</cp:coreProperties>
</file>