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A7A6D" w14:textId="77777777" w:rsidR="00A37FB2" w:rsidRDefault="00A37FB2" w:rsidP="00A37FB2"/>
    <w:p w14:paraId="1B578099" w14:textId="13E8695B" w:rsidR="006D70AC" w:rsidRPr="00A37FB2" w:rsidRDefault="00A37FB2" w:rsidP="00A37FB2">
      <w:pPr>
        <w:jc w:val="center"/>
        <w:rPr>
          <w:rFonts w:hint="eastAsia"/>
        </w:rPr>
      </w:pPr>
      <w:r>
        <w:rPr>
          <w:rFonts w:ascii="メイリオ" w:eastAsia="メイリオ" w:hAnsi="メイリオ" w:hint="eastAsia"/>
          <w:color w:val="000000"/>
          <w:sz w:val="27"/>
          <w:szCs w:val="27"/>
        </w:rPr>
        <w:t>筑摩書房版『</w:t>
      </w:r>
      <w:r>
        <w:rPr>
          <w:rFonts w:ascii="メイリオ" w:eastAsia="メイリオ" w:hAnsi="メイリオ" w:hint="eastAsia"/>
          <w:color w:val="000000"/>
          <w:sz w:val="27"/>
          <w:szCs w:val="27"/>
        </w:rPr>
        <w:t>古典探究</w:t>
      </w:r>
      <w:r>
        <w:rPr>
          <w:rFonts w:ascii="メイリオ" w:eastAsia="メイリオ" w:hAnsi="メイリオ" w:hint="eastAsia"/>
          <w:color w:val="000000"/>
          <w:sz w:val="27"/>
          <w:szCs w:val="27"/>
        </w:rPr>
        <w:t>』（</w:t>
      </w:r>
      <w:r>
        <w:rPr>
          <w:rFonts w:ascii="メイリオ" w:eastAsia="メイリオ" w:hAnsi="メイリオ" w:hint="eastAsia"/>
          <w:color w:val="000000"/>
          <w:sz w:val="27"/>
          <w:szCs w:val="27"/>
        </w:rPr>
        <w:t>古探</w:t>
      </w:r>
      <w:r>
        <w:rPr>
          <w:rFonts w:ascii="メイリオ" w:eastAsia="メイリオ" w:hAnsi="メイリオ" w:hint="eastAsia"/>
          <w:color w:val="000000"/>
          <w:sz w:val="27"/>
          <w:szCs w:val="27"/>
        </w:rPr>
        <w:t>71</w:t>
      </w:r>
      <w:r>
        <w:rPr>
          <w:rFonts w:ascii="メイリオ" w:eastAsia="メイリオ" w:hAnsi="メイリオ" w:hint="eastAsia"/>
          <w:color w:val="000000"/>
          <w:sz w:val="27"/>
          <w:szCs w:val="27"/>
        </w:rPr>
        <w:t>５・７１６</w:t>
      </w:r>
      <w:r>
        <w:rPr>
          <w:rFonts w:ascii="メイリオ" w:eastAsia="メイリオ" w:hAnsi="メイリオ" w:hint="eastAsia"/>
          <w:color w:val="000000"/>
          <w:sz w:val="27"/>
          <w:szCs w:val="27"/>
        </w:rPr>
        <w:t>）内容の特色</w:t>
      </w:r>
    </w:p>
    <w:p w14:paraId="530D5EFE" w14:textId="430211E9" w:rsidR="00A37FB2" w:rsidRDefault="00A37FB2">
      <w:pPr>
        <w:rPr>
          <w:rFonts w:hint="eastAsia"/>
        </w:rPr>
      </w:pPr>
    </w:p>
    <w:tbl>
      <w:tblPr>
        <w:tblStyle w:val="a3"/>
        <w:tblW w:w="0" w:type="auto"/>
        <w:tblLook w:val="04A0" w:firstRow="1" w:lastRow="0" w:firstColumn="1" w:lastColumn="0" w:noHBand="0" w:noVBand="1"/>
      </w:tblPr>
      <w:tblGrid>
        <w:gridCol w:w="1058"/>
        <w:gridCol w:w="2426"/>
        <w:gridCol w:w="2426"/>
        <w:gridCol w:w="2426"/>
        <w:gridCol w:w="2426"/>
        <w:gridCol w:w="2426"/>
        <w:gridCol w:w="2426"/>
      </w:tblGrid>
      <w:tr w:rsidR="00A37FB2" w:rsidRPr="00A37FB2" w14:paraId="290F8820" w14:textId="77777777" w:rsidTr="009B002F">
        <w:trPr>
          <w:trHeight w:val="375"/>
        </w:trPr>
        <w:tc>
          <w:tcPr>
            <w:tcW w:w="1080" w:type="dxa"/>
            <w:vMerge w:val="restart"/>
            <w:noWrap/>
            <w:vAlign w:val="center"/>
            <w:hideMark/>
          </w:tcPr>
          <w:p w14:paraId="55004A1D" w14:textId="77777777" w:rsidR="00A37FB2" w:rsidRPr="009B002F" w:rsidRDefault="00A37FB2" w:rsidP="00A37FB2">
            <w:pPr>
              <w:rPr>
                <w:b/>
                <w:bCs/>
              </w:rPr>
            </w:pPr>
            <w:r w:rsidRPr="009B002F">
              <w:rPr>
                <w:rFonts w:hint="eastAsia"/>
                <w:b/>
                <w:bCs/>
              </w:rPr>
              <w:t>教科書名</w:t>
            </w:r>
          </w:p>
        </w:tc>
        <w:tc>
          <w:tcPr>
            <w:tcW w:w="14880" w:type="dxa"/>
            <w:gridSpan w:val="6"/>
            <w:noWrap/>
            <w:hideMark/>
          </w:tcPr>
          <w:p w14:paraId="07281DE5" w14:textId="77777777" w:rsidR="00A37FB2" w:rsidRPr="009B002F" w:rsidRDefault="00A37FB2" w:rsidP="009B002F">
            <w:pPr>
              <w:jc w:val="center"/>
              <w:rPr>
                <w:rFonts w:hint="eastAsia"/>
                <w:b/>
                <w:bCs/>
              </w:rPr>
            </w:pPr>
            <w:r w:rsidRPr="009B002F">
              <w:rPr>
                <w:rFonts w:hint="eastAsia"/>
                <w:b/>
                <w:bCs/>
              </w:rPr>
              <w:t>教科書調査の観点</w:t>
            </w:r>
          </w:p>
        </w:tc>
      </w:tr>
      <w:tr w:rsidR="00A37FB2" w:rsidRPr="00A37FB2" w14:paraId="1B4A4284" w14:textId="77777777" w:rsidTr="009B002F">
        <w:trPr>
          <w:trHeight w:val="375"/>
        </w:trPr>
        <w:tc>
          <w:tcPr>
            <w:tcW w:w="1080" w:type="dxa"/>
            <w:vMerge/>
            <w:vAlign w:val="center"/>
            <w:hideMark/>
          </w:tcPr>
          <w:p w14:paraId="53E5F45D" w14:textId="77777777" w:rsidR="00A37FB2" w:rsidRPr="009B002F" w:rsidRDefault="00A37FB2">
            <w:pPr>
              <w:rPr>
                <w:b/>
                <w:bCs/>
              </w:rPr>
            </w:pPr>
          </w:p>
        </w:tc>
        <w:tc>
          <w:tcPr>
            <w:tcW w:w="7440" w:type="dxa"/>
            <w:gridSpan w:val="3"/>
            <w:noWrap/>
            <w:hideMark/>
          </w:tcPr>
          <w:p w14:paraId="37DC6B3A" w14:textId="77777777" w:rsidR="00A37FB2" w:rsidRPr="009B002F" w:rsidRDefault="00A37FB2" w:rsidP="009B002F">
            <w:pPr>
              <w:jc w:val="center"/>
              <w:rPr>
                <w:rFonts w:hint="eastAsia"/>
                <w:b/>
                <w:bCs/>
                <w:color w:val="C00000"/>
              </w:rPr>
            </w:pPr>
            <w:r w:rsidRPr="009B002F">
              <w:rPr>
                <w:rFonts w:hint="eastAsia"/>
                <w:b/>
                <w:bCs/>
                <w:color w:val="C00000"/>
              </w:rPr>
              <w:t>（１）内容</w:t>
            </w:r>
          </w:p>
        </w:tc>
        <w:tc>
          <w:tcPr>
            <w:tcW w:w="2480" w:type="dxa"/>
            <w:vMerge w:val="restart"/>
            <w:hideMark/>
          </w:tcPr>
          <w:p w14:paraId="1E0A68F0" w14:textId="77777777" w:rsidR="00A37FB2" w:rsidRPr="009B002F" w:rsidRDefault="00A37FB2" w:rsidP="00A37FB2">
            <w:pPr>
              <w:rPr>
                <w:rFonts w:hint="eastAsia"/>
                <w:b/>
                <w:bCs/>
                <w:color w:val="C00000"/>
              </w:rPr>
            </w:pPr>
            <w:r w:rsidRPr="009B002F">
              <w:rPr>
                <w:rFonts w:hint="eastAsia"/>
                <w:b/>
                <w:bCs/>
                <w:color w:val="C00000"/>
              </w:rPr>
              <w:t>（２）構成・分量</w:t>
            </w:r>
          </w:p>
        </w:tc>
        <w:tc>
          <w:tcPr>
            <w:tcW w:w="2480" w:type="dxa"/>
            <w:vMerge w:val="restart"/>
            <w:hideMark/>
          </w:tcPr>
          <w:p w14:paraId="10688300" w14:textId="77777777" w:rsidR="00A37FB2" w:rsidRPr="009B002F" w:rsidRDefault="00A37FB2" w:rsidP="00A37FB2">
            <w:pPr>
              <w:rPr>
                <w:rFonts w:hint="eastAsia"/>
                <w:b/>
                <w:bCs/>
                <w:color w:val="C00000"/>
              </w:rPr>
            </w:pPr>
            <w:r w:rsidRPr="009B002F">
              <w:rPr>
                <w:rFonts w:hint="eastAsia"/>
                <w:b/>
                <w:bCs/>
                <w:color w:val="C00000"/>
              </w:rPr>
              <w:t>（３）表記・表現および使用上の便宜</w:t>
            </w:r>
          </w:p>
        </w:tc>
        <w:tc>
          <w:tcPr>
            <w:tcW w:w="2480" w:type="dxa"/>
            <w:vMerge w:val="restart"/>
            <w:noWrap/>
            <w:hideMark/>
          </w:tcPr>
          <w:p w14:paraId="1476593D" w14:textId="77777777" w:rsidR="00A37FB2" w:rsidRPr="009B002F" w:rsidRDefault="00A37FB2" w:rsidP="00A37FB2">
            <w:pPr>
              <w:rPr>
                <w:rFonts w:hint="eastAsia"/>
                <w:b/>
                <w:bCs/>
                <w:color w:val="C00000"/>
              </w:rPr>
            </w:pPr>
            <w:r w:rsidRPr="009B002F">
              <w:rPr>
                <w:rFonts w:hint="eastAsia"/>
                <w:b/>
                <w:bCs/>
                <w:color w:val="C00000"/>
              </w:rPr>
              <w:t>（４）その他</w:t>
            </w:r>
          </w:p>
        </w:tc>
      </w:tr>
      <w:tr w:rsidR="00A37FB2" w:rsidRPr="00A37FB2" w14:paraId="65B2E239" w14:textId="77777777" w:rsidTr="009B002F">
        <w:trPr>
          <w:trHeight w:val="375"/>
        </w:trPr>
        <w:tc>
          <w:tcPr>
            <w:tcW w:w="1080" w:type="dxa"/>
            <w:vMerge/>
            <w:vAlign w:val="center"/>
            <w:hideMark/>
          </w:tcPr>
          <w:p w14:paraId="0AE69521" w14:textId="77777777" w:rsidR="00A37FB2" w:rsidRPr="009B002F" w:rsidRDefault="00A37FB2">
            <w:pPr>
              <w:rPr>
                <w:b/>
                <w:bCs/>
              </w:rPr>
            </w:pPr>
          </w:p>
        </w:tc>
        <w:tc>
          <w:tcPr>
            <w:tcW w:w="2480" w:type="dxa"/>
            <w:noWrap/>
            <w:hideMark/>
          </w:tcPr>
          <w:p w14:paraId="4AF3B7ED" w14:textId="77777777" w:rsidR="00A37FB2" w:rsidRPr="009B002F" w:rsidRDefault="00A37FB2" w:rsidP="009B002F">
            <w:pPr>
              <w:jc w:val="center"/>
              <w:rPr>
                <w:rFonts w:hint="eastAsia"/>
                <w:b/>
                <w:bCs/>
                <w:color w:val="C00000"/>
              </w:rPr>
            </w:pPr>
            <w:r w:rsidRPr="009B002F">
              <w:rPr>
                <w:rFonts w:hint="eastAsia"/>
                <w:b/>
                <w:bCs/>
                <w:color w:val="C00000"/>
              </w:rPr>
              <w:t>①知識・技能</w:t>
            </w:r>
          </w:p>
        </w:tc>
        <w:tc>
          <w:tcPr>
            <w:tcW w:w="2480" w:type="dxa"/>
            <w:hideMark/>
          </w:tcPr>
          <w:p w14:paraId="02E3EDFF" w14:textId="77777777" w:rsidR="00A37FB2" w:rsidRPr="009B002F" w:rsidRDefault="00A37FB2" w:rsidP="009B002F">
            <w:pPr>
              <w:jc w:val="center"/>
              <w:rPr>
                <w:rFonts w:hint="eastAsia"/>
                <w:b/>
                <w:bCs/>
                <w:color w:val="C00000"/>
              </w:rPr>
            </w:pPr>
            <w:r w:rsidRPr="009B002F">
              <w:rPr>
                <w:rFonts w:hint="eastAsia"/>
                <w:b/>
                <w:bCs/>
                <w:color w:val="C00000"/>
              </w:rPr>
              <w:t>②思考力・判断力・表現力</w:t>
            </w:r>
          </w:p>
        </w:tc>
        <w:tc>
          <w:tcPr>
            <w:tcW w:w="2480" w:type="dxa"/>
            <w:noWrap/>
            <w:hideMark/>
          </w:tcPr>
          <w:p w14:paraId="7D2DFC84" w14:textId="77777777" w:rsidR="00A37FB2" w:rsidRPr="009B002F" w:rsidRDefault="00A37FB2" w:rsidP="009B002F">
            <w:pPr>
              <w:jc w:val="center"/>
              <w:rPr>
                <w:rFonts w:hint="eastAsia"/>
                <w:b/>
                <w:bCs/>
                <w:color w:val="C00000"/>
              </w:rPr>
            </w:pPr>
            <w:r w:rsidRPr="009B002F">
              <w:rPr>
                <w:rFonts w:hint="eastAsia"/>
                <w:b/>
                <w:bCs/>
                <w:color w:val="C00000"/>
              </w:rPr>
              <w:t>③言語活動</w:t>
            </w:r>
          </w:p>
        </w:tc>
        <w:tc>
          <w:tcPr>
            <w:tcW w:w="2480" w:type="dxa"/>
            <w:vMerge/>
            <w:hideMark/>
          </w:tcPr>
          <w:p w14:paraId="683D4C97" w14:textId="77777777" w:rsidR="00A37FB2" w:rsidRPr="00A37FB2" w:rsidRDefault="00A37FB2"/>
        </w:tc>
        <w:tc>
          <w:tcPr>
            <w:tcW w:w="2480" w:type="dxa"/>
            <w:vMerge/>
            <w:hideMark/>
          </w:tcPr>
          <w:p w14:paraId="12B01859" w14:textId="77777777" w:rsidR="00A37FB2" w:rsidRPr="00A37FB2" w:rsidRDefault="00A37FB2"/>
        </w:tc>
        <w:tc>
          <w:tcPr>
            <w:tcW w:w="2480" w:type="dxa"/>
            <w:vMerge/>
            <w:hideMark/>
          </w:tcPr>
          <w:p w14:paraId="08A2B97F" w14:textId="77777777" w:rsidR="00A37FB2" w:rsidRPr="00A37FB2" w:rsidRDefault="00A37FB2"/>
        </w:tc>
      </w:tr>
      <w:tr w:rsidR="00A37FB2" w:rsidRPr="00A37FB2" w14:paraId="428135FB" w14:textId="77777777" w:rsidTr="009B002F">
        <w:trPr>
          <w:trHeight w:val="2009"/>
        </w:trPr>
        <w:tc>
          <w:tcPr>
            <w:tcW w:w="1080" w:type="dxa"/>
            <w:vMerge w:val="restart"/>
            <w:vAlign w:val="center"/>
            <w:hideMark/>
          </w:tcPr>
          <w:p w14:paraId="1A9DA18A" w14:textId="77777777" w:rsidR="00A37FB2" w:rsidRPr="009B002F" w:rsidRDefault="00A37FB2" w:rsidP="00A37FB2">
            <w:pPr>
              <w:rPr>
                <w:rFonts w:hint="eastAsia"/>
                <w:b/>
                <w:bCs/>
                <w:color w:val="548DD4" w:themeColor="text2" w:themeTint="99"/>
              </w:rPr>
            </w:pPr>
            <w:r w:rsidRPr="009B002F">
              <w:rPr>
                <w:rFonts w:hint="eastAsia"/>
                <w:b/>
                <w:bCs/>
                <w:color w:val="548DD4" w:themeColor="text2" w:themeTint="99"/>
              </w:rPr>
              <w:t>古典探究</w:t>
            </w:r>
            <w:r w:rsidRPr="009B002F">
              <w:rPr>
                <w:rFonts w:hint="eastAsia"/>
                <w:b/>
                <w:bCs/>
                <w:color w:val="548DD4" w:themeColor="text2" w:themeTint="99"/>
              </w:rPr>
              <w:br/>
            </w:r>
            <w:r w:rsidRPr="009B002F">
              <w:rPr>
                <w:rFonts w:hint="eastAsia"/>
                <w:b/>
                <w:bCs/>
                <w:color w:val="548DD4" w:themeColor="text2" w:themeTint="99"/>
              </w:rPr>
              <w:t>（古探</w:t>
            </w:r>
            <w:r w:rsidRPr="009B002F">
              <w:rPr>
                <w:rFonts w:hint="eastAsia"/>
                <w:b/>
                <w:bCs/>
                <w:color w:val="548DD4" w:themeColor="text2" w:themeTint="99"/>
              </w:rPr>
              <w:t>715</w:t>
            </w:r>
            <w:r w:rsidRPr="009B002F">
              <w:rPr>
                <w:rFonts w:hint="eastAsia"/>
                <w:b/>
                <w:bCs/>
                <w:color w:val="548DD4" w:themeColor="text2" w:themeTint="99"/>
              </w:rPr>
              <w:t>／</w:t>
            </w:r>
            <w:r w:rsidRPr="009B002F">
              <w:rPr>
                <w:rFonts w:hint="eastAsia"/>
                <w:b/>
                <w:bCs/>
                <w:color w:val="548DD4" w:themeColor="text2" w:themeTint="99"/>
              </w:rPr>
              <w:t>716</w:t>
            </w:r>
            <w:r w:rsidRPr="009B002F">
              <w:rPr>
                <w:rFonts w:hint="eastAsia"/>
                <w:b/>
                <w:bCs/>
                <w:color w:val="548DD4" w:themeColor="text2" w:themeTint="99"/>
              </w:rPr>
              <w:t>）</w:t>
            </w:r>
          </w:p>
        </w:tc>
        <w:tc>
          <w:tcPr>
            <w:tcW w:w="2480" w:type="dxa"/>
            <w:hideMark/>
          </w:tcPr>
          <w:p w14:paraId="2C4AF623" w14:textId="77777777" w:rsidR="00A37FB2" w:rsidRPr="00A37FB2" w:rsidRDefault="00A37FB2">
            <w:pPr>
              <w:rPr>
                <w:rFonts w:hint="eastAsia"/>
              </w:rPr>
            </w:pPr>
            <w:r w:rsidRPr="00A37FB2">
              <w:rPr>
                <w:rFonts w:hint="eastAsia"/>
              </w:rPr>
              <w:t>（１）古典の作品における言葉の特徴や用いられ方について理解を深めたり、自らの考えを広げたりする古典教材や学習の手引きが充実している。</w:t>
            </w:r>
          </w:p>
        </w:tc>
        <w:tc>
          <w:tcPr>
            <w:tcW w:w="2480" w:type="dxa"/>
            <w:vMerge w:val="restart"/>
            <w:hideMark/>
          </w:tcPr>
          <w:p w14:paraId="52D16FBC" w14:textId="77777777" w:rsidR="00A37FB2" w:rsidRPr="00A37FB2" w:rsidRDefault="00A37FB2">
            <w:pPr>
              <w:rPr>
                <w:rFonts w:hint="eastAsia"/>
              </w:rPr>
            </w:pPr>
            <w:r w:rsidRPr="00A37FB2">
              <w:rPr>
                <w:rFonts w:hint="eastAsia"/>
              </w:rPr>
              <w:t>C</w:t>
            </w:r>
            <w:r w:rsidRPr="00A37FB2">
              <w:rPr>
                <w:rFonts w:hint="eastAsia"/>
              </w:rPr>
              <w:t xml:space="preserve">　読むこと</w:t>
            </w:r>
            <w:r w:rsidRPr="00A37FB2">
              <w:rPr>
                <w:rFonts w:hint="eastAsia"/>
              </w:rPr>
              <w:br/>
            </w:r>
            <w:r w:rsidRPr="00A37FB2">
              <w:rPr>
                <w:rFonts w:hint="eastAsia"/>
              </w:rPr>
              <w:t>古文・漢文について、的確に捉え、理解を深めるための教材が充実している。</w:t>
            </w:r>
          </w:p>
        </w:tc>
        <w:tc>
          <w:tcPr>
            <w:tcW w:w="2480" w:type="dxa"/>
            <w:vMerge w:val="restart"/>
            <w:hideMark/>
          </w:tcPr>
          <w:p w14:paraId="47B86307" w14:textId="77777777" w:rsidR="00A37FB2" w:rsidRPr="00A37FB2" w:rsidRDefault="00A37FB2">
            <w:pPr>
              <w:rPr>
                <w:rFonts w:hint="eastAsia"/>
              </w:rPr>
            </w:pPr>
            <w:r w:rsidRPr="00A37FB2">
              <w:rPr>
                <w:rFonts w:hint="eastAsia"/>
              </w:rPr>
              <w:t>「実践」や教材ごとの手引きで主体的対話的で深い学びを実践する数多くの言語活動例が示され、十分配慮されている。</w:t>
            </w:r>
          </w:p>
        </w:tc>
        <w:tc>
          <w:tcPr>
            <w:tcW w:w="2480" w:type="dxa"/>
            <w:hideMark/>
          </w:tcPr>
          <w:p w14:paraId="07BBD452" w14:textId="77777777" w:rsidR="00A37FB2" w:rsidRPr="00A37FB2" w:rsidRDefault="00A37FB2">
            <w:pPr>
              <w:rPr>
                <w:rFonts w:hint="eastAsia"/>
              </w:rPr>
            </w:pPr>
            <w:r w:rsidRPr="00A37FB2">
              <w:rPr>
                <w:rFonts w:hint="eastAsia"/>
              </w:rPr>
              <w:t>・教材収録本数が多く、作品や作者のバリエーションも多岐にわたり、教材選択の幅が広い。</w:t>
            </w:r>
          </w:p>
        </w:tc>
        <w:tc>
          <w:tcPr>
            <w:tcW w:w="2480" w:type="dxa"/>
            <w:hideMark/>
          </w:tcPr>
          <w:p w14:paraId="4BCCF9EC" w14:textId="77777777" w:rsidR="00A37FB2" w:rsidRPr="00A37FB2" w:rsidRDefault="00A37FB2">
            <w:pPr>
              <w:rPr>
                <w:rFonts w:hint="eastAsia"/>
              </w:rPr>
            </w:pPr>
            <w:r w:rsidRPr="00A37FB2">
              <w:rPr>
                <w:rFonts w:hint="eastAsia"/>
              </w:rPr>
              <w:t>・脚注や系図・地図、手引きや時代区分、脚問などが適宜掲げられており効果的である。</w:t>
            </w:r>
          </w:p>
        </w:tc>
        <w:tc>
          <w:tcPr>
            <w:tcW w:w="2480" w:type="dxa"/>
            <w:vMerge w:val="restart"/>
            <w:hideMark/>
          </w:tcPr>
          <w:p w14:paraId="119CAC0D" w14:textId="77777777" w:rsidR="00A37FB2" w:rsidRPr="00A37FB2" w:rsidRDefault="00A37FB2">
            <w:pPr>
              <w:rPr>
                <w:rFonts w:hint="eastAsia"/>
              </w:rPr>
            </w:pPr>
            <w:r w:rsidRPr="00A37FB2">
              <w:rPr>
                <w:rFonts w:hint="eastAsia"/>
              </w:rPr>
              <w:t>・巻末付録の「古語の理解」「漢語の理解」、年表などが授業に役立ち、評価できる。</w:t>
            </w:r>
          </w:p>
        </w:tc>
      </w:tr>
      <w:tr w:rsidR="00A37FB2" w:rsidRPr="00A37FB2" w14:paraId="63D9F71D" w14:textId="77777777" w:rsidTr="00A37FB2">
        <w:trPr>
          <w:trHeight w:val="3030"/>
        </w:trPr>
        <w:tc>
          <w:tcPr>
            <w:tcW w:w="1080" w:type="dxa"/>
            <w:vMerge/>
            <w:hideMark/>
          </w:tcPr>
          <w:p w14:paraId="7200AE0E" w14:textId="77777777" w:rsidR="00A37FB2" w:rsidRPr="00A37FB2" w:rsidRDefault="00A37FB2"/>
        </w:tc>
        <w:tc>
          <w:tcPr>
            <w:tcW w:w="2480" w:type="dxa"/>
            <w:hideMark/>
          </w:tcPr>
          <w:p w14:paraId="1F22410E" w14:textId="77777777" w:rsidR="00A37FB2" w:rsidRPr="00A37FB2" w:rsidRDefault="00A37FB2">
            <w:pPr>
              <w:rPr>
                <w:rFonts w:hint="eastAsia"/>
              </w:rPr>
            </w:pPr>
            <w:r w:rsidRPr="00A37FB2">
              <w:rPr>
                <w:rFonts w:hint="eastAsia"/>
              </w:rPr>
              <w:t>（２）古典などを読むことを通して、我が国の文化の特質や中国など外国の文化との関係について理解を深めたり、文語や訓読のきまりについて理解を深めたり、現代に至る言葉の変化や影響について理解を深めるための古典教材が充実している。</w:t>
            </w:r>
          </w:p>
        </w:tc>
        <w:tc>
          <w:tcPr>
            <w:tcW w:w="2480" w:type="dxa"/>
            <w:vMerge/>
            <w:hideMark/>
          </w:tcPr>
          <w:p w14:paraId="00267435" w14:textId="77777777" w:rsidR="00A37FB2" w:rsidRPr="00A37FB2" w:rsidRDefault="00A37FB2"/>
        </w:tc>
        <w:tc>
          <w:tcPr>
            <w:tcW w:w="2480" w:type="dxa"/>
            <w:vMerge/>
            <w:hideMark/>
          </w:tcPr>
          <w:p w14:paraId="5E44B89E" w14:textId="77777777" w:rsidR="00A37FB2" w:rsidRPr="00A37FB2" w:rsidRDefault="00A37FB2"/>
        </w:tc>
        <w:tc>
          <w:tcPr>
            <w:tcW w:w="2480" w:type="dxa"/>
            <w:hideMark/>
          </w:tcPr>
          <w:p w14:paraId="0D6B7B6A" w14:textId="77777777" w:rsidR="00A37FB2" w:rsidRPr="00A37FB2" w:rsidRDefault="00A37FB2">
            <w:pPr>
              <w:rPr>
                <w:rFonts w:hint="eastAsia"/>
              </w:rPr>
            </w:pPr>
            <w:r w:rsidRPr="00A37FB2">
              <w:rPr>
                <w:rFonts w:hint="eastAsia"/>
              </w:rPr>
              <w:t>・単元ごとに「単元の目標」が示され、単元を通しての学習の見通しが立つように工夫されている。</w:t>
            </w:r>
          </w:p>
        </w:tc>
        <w:tc>
          <w:tcPr>
            <w:tcW w:w="2480" w:type="dxa"/>
            <w:vMerge w:val="restart"/>
            <w:hideMark/>
          </w:tcPr>
          <w:p w14:paraId="6F6A5697" w14:textId="77777777" w:rsidR="00A37FB2" w:rsidRPr="00A37FB2" w:rsidRDefault="00A37FB2">
            <w:pPr>
              <w:rPr>
                <w:rFonts w:hint="eastAsia"/>
              </w:rPr>
            </w:pPr>
            <w:r w:rsidRPr="00A37FB2">
              <w:rPr>
                <w:rFonts w:hint="eastAsia"/>
              </w:rPr>
              <w:t>特に絵巻物、絵画などのカラー図版が時代・風俗を理解する際に有効である。</w:t>
            </w:r>
          </w:p>
        </w:tc>
        <w:tc>
          <w:tcPr>
            <w:tcW w:w="2480" w:type="dxa"/>
            <w:vMerge/>
            <w:hideMark/>
          </w:tcPr>
          <w:p w14:paraId="5D88CAD3" w14:textId="77777777" w:rsidR="00A37FB2" w:rsidRPr="00A37FB2" w:rsidRDefault="00A37FB2"/>
        </w:tc>
      </w:tr>
      <w:tr w:rsidR="00A37FB2" w:rsidRPr="00A37FB2" w14:paraId="1CD46471" w14:textId="77777777" w:rsidTr="00A37FB2">
        <w:trPr>
          <w:trHeight w:val="2124"/>
        </w:trPr>
        <w:tc>
          <w:tcPr>
            <w:tcW w:w="1080" w:type="dxa"/>
            <w:vMerge/>
            <w:hideMark/>
          </w:tcPr>
          <w:p w14:paraId="3BE9F40B" w14:textId="77777777" w:rsidR="00A37FB2" w:rsidRPr="00A37FB2" w:rsidRDefault="00A37FB2"/>
        </w:tc>
        <w:tc>
          <w:tcPr>
            <w:tcW w:w="2480" w:type="dxa"/>
            <w:vMerge w:val="restart"/>
            <w:hideMark/>
          </w:tcPr>
          <w:p w14:paraId="1944220A" w14:textId="77777777" w:rsidR="00A37FB2" w:rsidRPr="00A37FB2" w:rsidRDefault="00A37FB2">
            <w:pPr>
              <w:rPr>
                <w:rFonts w:hint="eastAsia"/>
              </w:rPr>
            </w:pPr>
            <w:r w:rsidRPr="00A37FB2">
              <w:rPr>
                <w:rFonts w:hint="eastAsia"/>
              </w:rPr>
              <w:t>（３）先人のものの見方、感じ方、考え方に親しみ、自分のものの見方、感じ方、考え方を豊かにする読書について、十分配慮されている。</w:t>
            </w:r>
          </w:p>
        </w:tc>
        <w:tc>
          <w:tcPr>
            <w:tcW w:w="2480" w:type="dxa"/>
            <w:vMerge/>
            <w:hideMark/>
          </w:tcPr>
          <w:p w14:paraId="65DA9D84" w14:textId="77777777" w:rsidR="00A37FB2" w:rsidRPr="00A37FB2" w:rsidRDefault="00A37FB2"/>
        </w:tc>
        <w:tc>
          <w:tcPr>
            <w:tcW w:w="2480" w:type="dxa"/>
            <w:vMerge/>
            <w:hideMark/>
          </w:tcPr>
          <w:p w14:paraId="0ED9C086" w14:textId="77777777" w:rsidR="00A37FB2" w:rsidRPr="00A37FB2" w:rsidRDefault="00A37FB2"/>
        </w:tc>
        <w:tc>
          <w:tcPr>
            <w:tcW w:w="2480" w:type="dxa"/>
            <w:hideMark/>
          </w:tcPr>
          <w:p w14:paraId="52BB99EA" w14:textId="77777777" w:rsidR="00A37FB2" w:rsidRPr="00A37FB2" w:rsidRDefault="00A37FB2">
            <w:pPr>
              <w:rPr>
                <w:rFonts w:hint="eastAsia"/>
              </w:rPr>
            </w:pPr>
            <w:r w:rsidRPr="00A37FB2">
              <w:rPr>
                <w:rFonts w:hint="eastAsia"/>
              </w:rPr>
              <w:t>・教材ごとに「視点」が示されて、教材を通して学習の見通しが立つように工夫されている。</w:t>
            </w:r>
          </w:p>
        </w:tc>
        <w:tc>
          <w:tcPr>
            <w:tcW w:w="2480" w:type="dxa"/>
            <w:vMerge/>
            <w:hideMark/>
          </w:tcPr>
          <w:p w14:paraId="020C798F" w14:textId="77777777" w:rsidR="00A37FB2" w:rsidRPr="00A37FB2" w:rsidRDefault="00A37FB2"/>
        </w:tc>
        <w:tc>
          <w:tcPr>
            <w:tcW w:w="2480" w:type="dxa"/>
            <w:vMerge/>
            <w:hideMark/>
          </w:tcPr>
          <w:p w14:paraId="33A0045E" w14:textId="77777777" w:rsidR="00A37FB2" w:rsidRPr="00A37FB2" w:rsidRDefault="00A37FB2"/>
        </w:tc>
      </w:tr>
      <w:tr w:rsidR="00A37FB2" w:rsidRPr="00A37FB2" w14:paraId="2E304A9C" w14:textId="77777777" w:rsidTr="00A37FB2">
        <w:trPr>
          <w:trHeight w:val="1455"/>
        </w:trPr>
        <w:tc>
          <w:tcPr>
            <w:tcW w:w="1080" w:type="dxa"/>
            <w:vMerge/>
            <w:hideMark/>
          </w:tcPr>
          <w:p w14:paraId="1B1E08D0" w14:textId="77777777" w:rsidR="00A37FB2" w:rsidRPr="00A37FB2" w:rsidRDefault="00A37FB2"/>
        </w:tc>
        <w:tc>
          <w:tcPr>
            <w:tcW w:w="2480" w:type="dxa"/>
            <w:vMerge/>
            <w:hideMark/>
          </w:tcPr>
          <w:p w14:paraId="6A44CB28" w14:textId="77777777" w:rsidR="00A37FB2" w:rsidRPr="00A37FB2" w:rsidRDefault="00A37FB2"/>
        </w:tc>
        <w:tc>
          <w:tcPr>
            <w:tcW w:w="2480" w:type="dxa"/>
            <w:vMerge/>
            <w:hideMark/>
          </w:tcPr>
          <w:p w14:paraId="6C32B530" w14:textId="77777777" w:rsidR="00A37FB2" w:rsidRPr="00A37FB2" w:rsidRDefault="00A37FB2"/>
        </w:tc>
        <w:tc>
          <w:tcPr>
            <w:tcW w:w="2480" w:type="dxa"/>
            <w:vMerge/>
            <w:hideMark/>
          </w:tcPr>
          <w:p w14:paraId="705DF5B6" w14:textId="77777777" w:rsidR="00A37FB2" w:rsidRPr="00A37FB2" w:rsidRDefault="00A37FB2"/>
        </w:tc>
        <w:tc>
          <w:tcPr>
            <w:tcW w:w="2480" w:type="dxa"/>
            <w:hideMark/>
          </w:tcPr>
          <w:p w14:paraId="5FA829F2" w14:textId="77777777" w:rsidR="00A37FB2" w:rsidRPr="00A37FB2" w:rsidRDefault="00A37FB2">
            <w:pPr>
              <w:rPr>
                <w:rFonts w:hint="eastAsia"/>
              </w:rPr>
            </w:pPr>
            <w:r w:rsidRPr="00A37FB2">
              <w:rPr>
                <w:rFonts w:hint="eastAsia"/>
              </w:rPr>
              <w:t>・教材ごとに「司会」と「表現」が示され、身につける資質・能力を明確である。</w:t>
            </w:r>
          </w:p>
        </w:tc>
        <w:tc>
          <w:tcPr>
            <w:tcW w:w="2480" w:type="dxa"/>
            <w:vMerge/>
            <w:hideMark/>
          </w:tcPr>
          <w:p w14:paraId="515E193B" w14:textId="77777777" w:rsidR="00A37FB2" w:rsidRPr="00A37FB2" w:rsidRDefault="00A37FB2"/>
        </w:tc>
        <w:tc>
          <w:tcPr>
            <w:tcW w:w="2480" w:type="dxa"/>
            <w:vMerge/>
            <w:hideMark/>
          </w:tcPr>
          <w:p w14:paraId="21FAD0FD" w14:textId="77777777" w:rsidR="00A37FB2" w:rsidRPr="00A37FB2" w:rsidRDefault="00A37FB2"/>
        </w:tc>
      </w:tr>
    </w:tbl>
    <w:p w14:paraId="4175F71A" w14:textId="77777777" w:rsidR="00A37FB2" w:rsidRPr="00A37FB2" w:rsidRDefault="00A37FB2">
      <w:pPr>
        <w:rPr>
          <w:rFonts w:hint="eastAsia"/>
        </w:rPr>
      </w:pPr>
    </w:p>
    <w:sectPr w:rsidR="00A37FB2" w:rsidRPr="00A37FB2" w:rsidSect="00A37FB2">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37FB2"/>
    <w:rsid w:val="006D70AC"/>
    <w:rsid w:val="009B002F"/>
    <w:rsid w:val="00A37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5EB3FF"/>
  <w15:chartTrackingRefBased/>
  <w15:docId w15:val="{235C7CF0-D57E-4641-B330-A79C4F9A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7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953170">
      <w:bodyDiv w:val="1"/>
      <w:marLeft w:val="0"/>
      <w:marRight w:val="0"/>
      <w:marTop w:val="0"/>
      <w:marBottom w:val="0"/>
      <w:divBdr>
        <w:top w:val="none" w:sz="0" w:space="0" w:color="auto"/>
        <w:left w:val="none" w:sz="0" w:space="0" w:color="auto"/>
        <w:bottom w:val="none" w:sz="0" w:space="0" w:color="auto"/>
        <w:right w:val="none" w:sz="0" w:space="0" w:color="auto"/>
      </w:divBdr>
    </w:div>
    <w:div w:id="95678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晃子 松永</dc:creator>
  <cp:keywords/>
  <dc:description/>
  <cp:lastModifiedBy>晃子 松永</cp:lastModifiedBy>
  <cp:revision>1</cp:revision>
  <dcterms:created xsi:type="dcterms:W3CDTF">2022-04-11T09:01:00Z</dcterms:created>
  <dcterms:modified xsi:type="dcterms:W3CDTF">2022-04-11T09:10:00Z</dcterms:modified>
</cp:coreProperties>
</file>